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3600A" w14:textId="77777777" w:rsidR="00D95F51" w:rsidRDefault="00903732">
      <w:pPr>
        <w:shd w:val="clear" w:color="auto" w:fill="FFFFFF"/>
        <w:spacing w:after="0" w:line="240" w:lineRule="auto"/>
        <w:ind w:right="3075"/>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171</w:t>
      </w:r>
    </w:p>
    <w:p w14:paraId="18B3600B" w14:textId="77777777" w:rsidR="00D95F51" w:rsidRDefault="00903732">
      <w:pPr>
        <w:shd w:val="clear" w:color="auto" w:fill="FFFFFF"/>
        <w:spacing w:after="0" w:line="240" w:lineRule="auto"/>
        <w:ind w:right="3075"/>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ZÁKON</w:t>
      </w:r>
    </w:p>
    <w:p w14:paraId="18B3600C" w14:textId="77777777" w:rsidR="00D95F51" w:rsidRDefault="00903732">
      <w:pPr>
        <w:shd w:val="clear" w:color="auto" w:fill="FFFFFF"/>
        <w:spacing w:after="0" w:line="240" w:lineRule="auto"/>
        <w:ind w:right="3075"/>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ze dne 2. června 2023</w:t>
      </w:r>
    </w:p>
    <w:p w14:paraId="18B3600D" w14:textId="77777777" w:rsidR="00D95F51" w:rsidRDefault="00903732">
      <w:pPr>
        <w:shd w:val="clear" w:color="auto" w:fill="FFFFFF"/>
        <w:spacing w:after="0" w:line="240" w:lineRule="auto"/>
        <w:ind w:right="3075"/>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o ochraně oznamovatelů</w:t>
      </w:r>
    </w:p>
    <w:p w14:paraId="18B3600E" w14:textId="77777777" w:rsidR="00D95F51" w:rsidRDefault="00903732">
      <w:pPr>
        <w:shd w:val="clear" w:color="auto" w:fill="FFFFFF"/>
        <w:spacing w:after="0" w:line="240" w:lineRule="auto"/>
        <w:ind w:right="3075"/>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Parlament se usnesl na tomto zákoně České republiky:</w:t>
      </w:r>
    </w:p>
    <w:p w14:paraId="18B3600F" w14:textId="77777777" w:rsidR="00D95F51" w:rsidRDefault="00903732">
      <w:pPr>
        <w:shd w:val="clear" w:color="auto" w:fill="FFFFFF"/>
        <w:spacing w:before="240" w:after="0" w:line="240" w:lineRule="auto"/>
      </w:pPr>
      <w:r>
        <w:rPr>
          <w:rFonts w:ascii="Arial" w:eastAsia="Times New Roman" w:hAnsi="Arial" w:cs="Arial"/>
          <w:noProof/>
          <w:color w:val="000000"/>
          <w:kern w:val="0"/>
          <w:sz w:val="20"/>
          <w:szCs w:val="20"/>
          <w:lang w:eastAsia="cs-CZ"/>
        </w:rPr>
        <mc:AlternateContent>
          <mc:Choice Requires="wps">
            <w:drawing>
              <wp:inline distT="0" distB="0" distL="0" distR="0" wp14:anchorId="18B3600A" wp14:editId="18B3600B">
                <wp:extent cx="6524628" cy="19046"/>
                <wp:effectExtent l="0" t="0" r="0" b="0"/>
                <wp:docPr id="1379030016" name="Horizontal Line 1"/>
                <wp:cNvGraphicFramePr/>
                <a:graphic xmlns:a="http://schemas.openxmlformats.org/drawingml/2006/main">
                  <a:graphicData uri="http://schemas.microsoft.com/office/word/2010/wordprocessingShape">
                    <wps:wsp>
                      <wps:cNvSpPr/>
                      <wps:spPr>
                        <a:xfrm>
                          <a:off x="0" y="0"/>
                          <a:ext cx="6524628" cy="19046"/>
                        </a:xfrm>
                        <a:prstGeom prst="rect">
                          <a:avLst/>
                        </a:prstGeom>
                        <a:solidFill>
                          <a:srgbClr val="E0E0E0"/>
                        </a:solidFill>
                        <a:ln cap="flat">
                          <a:noFill/>
                          <a:prstDash val="solid"/>
                        </a:ln>
                      </wps:spPr>
                      <wps:bodyPr lIns="0" tIns="0" rIns="0" bIns="0"/>
                    </wps:wsp>
                  </a:graphicData>
                </a:graphic>
              </wp:inline>
            </w:drawing>
          </mc:Choice>
          <mc:Fallback>
            <w:pict>
              <v:rect w14:anchorId="5E5218B7" id="Horizontal Line 1" o:spid="_x0000_s1026" style="width:513.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v7kkwEAACkDAAAOAAAAZHJzL2Uyb0RvYy54bWysUttOIzEMfV+Jf4jyTmdasRU76pQHCmil&#10;1YIEfECaSTqRcpMdOu3fr5NOWxbeEBrJYyf2ic+xFzc7Z9lWAZrgWz6d1JwpL0Nn/Kblry/3l9ec&#10;YRK+EzZ41fK9Qn6zvPixGGKjZqEPtlPACMRjM8SW9ynFpqpQ9soJnISoPF3qAE4kCmFTdSAGQne2&#10;mtX1vBoCdBGCVIh0ujpc8mXB11rJ9Kg1qsRsy6m3VCwUu862Wi5EswEReyPHNsQXunDCeHr0BLUS&#10;SbA3MJ+gnJEQMOg0kcFVQWsjVeFAbKb1BzbPvYiqcCFxMJ5kwu+DlX+3z/EJSIYhYoPkZhY7DS7/&#10;qT+2K2LtT2KpXWKSDuc/Z1fzGY1X0t30V301z2JW5+IImB5UcCw7LQeaRZFIbP9gOqQeU/JbGKzp&#10;7o21JYDN+tYC2wqa212dvxH9vzTrmRS0NdqKA7YPGaEMNWOvBPYHjFI2QlhPfZ7pZm8duv0TMPvb&#10;k7Z5T44OHJ316OTGcwXNo7AddycP/H1css4bvvwHAAD//wMAUEsDBBQABgAIAAAAIQDcyOVa2wAA&#10;AAQBAAAPAAAAZHJzL2Rvd25yZXYueG1sTI/BTsMwEETvSPyDtUhcqtZuERSFOFWExIUDoinct/GS&#10;BOx1iJ02/D0ul3JZaTSjmbf5ZnJWHGgInWcNy4UCQVx703Gj4W33NL8HESKyQeuZNPxQgE1xeZFj&#10;ZvyRt3SoYiNSCYcMNbQx9pmUoW7JYVj4njh5H35wGJMcGmkGPKZyZ+VKqTvpsOO00GJPjy3VX9Xo&#10;NIyV7avPnd++4nMzey+XL+XwPdP6+moqH0BEmuI5DCf8hA5FYtr7kU0QVkN6JP7dk6dW61sQew03&#10;CmSRy//wxS8AAAD//wMAUEsBAi0AFAAGAAgAAAAhALaDOJL+AAAA4QEAABMAAAAAAAAAAAAAAAAA&#10;AAAAAFtDb250ZW50X1R5cGVzXS54bWxQSwECLQAUAAYACAAAACEAOP0h/9YAAACUAQAACwAAAAAA&#10;AAAAAAAAAAAvAQAAX3JlbHMvLnJlbHNQSwECLQAUAAYACAAAACEAmJb+5JMBAAApAwAADgAAAAAA&#10;AAAAAAAAAAAuAgAAZHJzL2Uyb0RvYy54bWxQSwECLQAUAAYACAAAACEA3MjlWtsAAAAEAQAADwAA&#10;AAAAAAAAAAAAAADtAwAAZHJzL2Rvd25yZXYueG1sUEsFBgAAAAAEAAQA8wAAAPUEAAAAAA==&#10;" fillcolor="#e0e0e0" stroked="f">
                <v:textbox inset="0,0,0,0"/>
                <w10:anchorlock/>
              </v:rect>
            </w:pict>
          </mc:Fallback>
        </mc:AlternateContent>
      </w:r>
    </w:p>
    <w:p w14:paraId="18B36010" w14:textId="77777777" w:rsidR="00D95F51" w:rsidRDefault="00903732">
      <w:pPr>
        <w:shd w:val="clear" w:color="auto" w:fill="FFFFFF"/>
        <w:spacing w:after="0" w:line="240" w:lineRule="auto"/>
        <w:jc w:val="both"/>
        <w:rPr>
          <w:rFonts w:ascii="Arial" w:eastAsia="Times New Roman" w:hAnsi="Arial" w:cs="Arial"/>
          <w:b/>
          <w:bCs/>
          <w:color w:val="202020"/>
          <w:kern w:val="0"/>
          <w:sz w:val="24"/>
          <w:szCs w:val="24"/>
          <w:lang w:eastAsia="cs-CZ"/>
        </w:rPr>
      </w:pPr>
      <w:r>
        <w:rPr>
          <w:rFonts w:ascii="Arial" w:eastAsia="Times New Roman" w:hAnsi="Arial" w:cs="Arial"/>
          <w:b/>
          <w:bCs/>
          <w:color w:val="202020"/>
          <w:kern w:val="0"/>
          <w:sz w:val="24"/>
          <w:szCs w:val="24"/>
          <w:lang w:eastAsia="cs-CZ"/>
        </w:rPr>
        <w:t>ČÁST PRVNÍ</w:t>
      </w:r>
    </w:p>
    <w:p w14:paraId="18B36011"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ZÁKLADNÍ USTANOVENÍ</w:t>
      </w:r>
    </w:p>
    <w:p w14:paraId="18B36012"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w:t>
      </w:r>
    </w:p>
    <w:p w14:paraId="18B36013"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Předmět úpravy</w:t>
      </w:r>
    </w:p>
    <w:p w14:paraId="18B36014" w14:textId="77777777" w:rsidR="00D95F51" w:rsidRDefault="00903732">
      <w:pPr>
        <w:shd w:val="clear" w:color="auto" w:fill="FFFFFF"/>
        <w:spacing w:after="0" w:line="240" w:lineRule="auto"/>
        <w:jc w:val="both"/>
      </w:pPr>
      <w:r>
        <w:rPr>
          <w:rFonts w:ascii="Arial" w:eastAsia="Times New Roman" w:hAnsi="Arial" w:cs="Arial"/>
          <w:color w:val="000000"/>
          <w:kern w:val="0"/>
          <w:sz w:val="20"/>
          <w:szCs w:val="20"/>
          <w:lang w:eastAsia="cs-CZ"/>
        </w:rPr>
        <w:t>Tento zákon zapracovává příslušný předpis Evropské unie</w:t>
      </w:r>
      <w:hyperlink r:id="rId6" w:history="1">
        <w:r>
          <w:rPr>
            <w:rFonts w:ascii="Arial" w:eastAsia="Times New Roman" w:hAnsi="Arial" w:cs="Arial"/>
            <w:b/>
            <w:bCs/>
            <w:color w:val="15679C"/>
            <w:kern w:val="0"/>
            <w:sz w:val="20"/>
            <w:szCs w:val="20"/>
            <w:vertAlign w:val="superscript"/>
            <w:lang w:eastAsia="cs-CZ"/>
          </w:rPr>
          <w:t>1</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 a upravuje</w:t>
      </w:r>
    </w:p>
    <w:p w14:paraId="18B3601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podávání a postup posuzování oznámení o možném protiprávním jednání,</w:t>
      </w:r>
    </w:p>
    <w:p w14:paraId="18B3601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xml:space="preserve"> podmínky poskytování ochrany fyzické osobě, která oznámení </w:t>
      </w:r>
      <w:r>
        <w:rPr>
          <w:rFonts w:ascii="Arial" w:eastAsia="Times New Roman" w:hAnsi="Arial" w:cs="Arial"/>
          <w:color w:val="000000"/>
          <w:kern w:val="0"/>
          <w:sz w:val="20"/>
          <w:szCs w:val="20"/>
          <w:lang w:eastAsia="cs-CZ"/>
        </w:rPr>
        <w:t>učinila (dále jen „oznamovatel“), a</w:t>
      </w:r>
    </w:p>
    <w:p w14:paraId="18B3601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působnost Ministerstva spravedlnosti (dále jen „ministerstvo“) na úseku ochrany oznamovatelů.</w:t>
      </w:r>
    </w:p>
    <w:p w14:paraId="18B36018"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w:t>
      </w:r>
    </w:p>
    <w:p w14:paraId="18B36019"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Oznámení</w:t>
      </w:r>
    </w:p>
    <w:p w14:paraId="18B3601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Oznámení obsahuje informace o možném protiprávním jednání, k němuž došlo nebo má dojít u osoby, pro niž oz</w:t>
      </w:r>
      <w:r>
        <w:rPr>
          <w:rFonts w:ascii="Arial" w:eastAsia="Times New Roman" w:hAnsi="Arial" w:cs="Arial"/>
          <w:color w:val="000000"/>
          <w:kern w:val="0"/>
          <w:sz w:val="20"/>
          <w:szCs w:val="20"/>
          <w:lang w:eastAsia="cs-CZ"/>
        </w:rPr>
        <w:t>namovatel, byť zprostředkovaně, vykonával nebo vykonává práci nebo jinou obdobnou činnost, nebo u osoby, se kterou oznamovatel byl nebo je v kontaktu v souvislosti s výkonem práce nebo jiné obdobné činnosti, a které</w:t>
      </w:r>
    </w:p>
    <w:p w14:paraId="18B3601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má znaky trestného činu,</w:t>
      </w:r>
    </w:p>
    <w:p w14:paraId="18B3601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xml:space="preserve"> má znaky </w:t>
      </w:r>
      <w:r>
        <w:rPr>
          <w:rFonts w:ascii="Arial" w:eastAsia="Times New Roman" w:hAnsi="Arial" w:cs="Arial"/>
          <w:color w:val="000000"/>
          <w:kern w:val="0"/>
          <w:sz w:val="20"/>
          <w:szCs w:val="20"/>
          <w:lang w:eastAsia="cs-CZ"/>
        </w:rPr>
        <w:t>přestupku, za který zákon stanoví sazbu pokuty, jejíž horní hranice je alespoň 100000 Kč,</w:t>
      </w:r>
    </w:p>
    <w:p w14:paraId="18B3601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porušuje tento zákon, nebo</w:t>
      </w:r>
    </w:p>
    <w:p w14:paraId="18B3601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porušuje jiný právní předpis nebo předpis Evropské unie v oblasti</w:t>
      </w:r>
    </w:p>
    <w:p w14:paraId="18B3601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finančních služeb, povinného auditu a jiných ověřovacích služeb,</w:t>
      </w:r>
      <w:r>
        <w:rPr>
          <w:rFonts w:ascii="Arial" w:eastAsia="Times New Roman" w:hAnsi="Arial" w:cs="Arial"/>
          <w:color w:val="000000"/>
          <w:kern w:val="0"/>
          <w:sz w:val="20"/>
          <w:szCs w:val="20"/>
          <w:lang w:eastAsia="cs-CZ"/>
        </w:rPr>
        <w:t xml:space="preserve"> finančních produktů a finančních trhů,</w:t>
      </w:r>
    </w:p>
    <w:p w14:paraId="18B3602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daně z příjmů právnických osob,</w:t>
      </w:r>
    </w:p>
    <w:p w14:paraId="18B3602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předcházení legalizaci výnosů z trestné činnosti a financování terorismu,</w:t>
      </w:r>
    </w:p>
    <w:p w14:paraId="18B3602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ochrany spotřebitele,</w:t>
      </w:r>
    </w:p>
    <w:p w14:paraId="18B3602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souladu s požadavky na výrobky včetně jejich bezpečnosti,</w:t>
      </w:r>
    </w:p>
    <w:p w14:paraId="18B3602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bezpečnosti dop</w:t>
      </w:r>
      <w:r>
        <w:rPr>
          <w:rFonts w:ascii="Arial" w:eastAsia="Times New Roman" w:hAnsi="Arial" w:cs="Arial"/>
          <w:color w:val="000000"/>
          <w:kern w:val="0"/>
          <w:sz w:val="20"/>
          <w:szCs w:val="20"/>
          <w:lang w:eastAsia="cs-CZ"/>
        </w:rPr>
        <w:t>ravy, přepravy a provozu na pozemních komunikacích,</w:t>
      </w:r>
    </w:p>
    <w:p w14:paraId="18B3602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7.</w:t>
      </w:r>
      <w:r>
        <w:rPr>
          <w:rFonts w:ascii="Arial" w:eastAsia="Times New Roman" w:hAnsi="Arial" w:cs="Arial"/>
          <w:color w:val="000000"/>
          <w:kern w:val="0"/>
          <w:sz w:val="20"/>
          <w:szCs w:val="20"/>
          <w:lang w:eastAsia="cs-CZ"/>
        </w:rPr>
        <w:t> ochrany životního prostředí,</w:t>
      </w:r>
    </w:p>
    <w:p w14:paraId="18B3602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8.</w:t>
      </w:r>
      <w:r>
        <w:rPr>
          <w:rFonts w:ascii="Arial" w:eastAsia="Times New Roman" w:hAnsi="Arial" w:cs="Arial"/>
          <w:color w:val="000000"/>
          <w:kern w:val="0"/>
          <w:sz w:val="20"/>
          <w:szCs w:val="20"/>
          <w:lang w:eastAsia="cs-CZ"/>
        </w:rPr>
        <w:t> bezpečnosti potravin a krmiv a ochrany zvířat a jejich zdraví,</w:t>
      </w:r>
    </w:p>
    <w:p w14:paraId="18B3602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9.</w:t>
      </w:r>
      <w:r>
        <w:rPr>
          <w:rFonts w:ascii="Arial" w:eastAsia="Times New Roman" w:hAnsi="Arial" w:cs="Arial"/>
          <w:color w:val="000000"/>
          <w:kern w:val="0"/>
          <w:sz w:val="20"/>
          <w:szCs w:val="20"/>
          <w:lang w:eastAsia="cs-CZ"/>
        </w:rPr>
        <w:t> radiační ochrany a jaderné bezpečnosti,</w:t>
      </w:r>
    </w:p>
    <w:p w14:paraId="18B3602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10.</w:t>
      </w:r>
      <w:r>
        <w:rPr>
          <w:rFonts w:ascii="Arial" w:eastAsia="Times New Roman" w:hAnsi="Arial" w:cs="Arial"/>
          <w:color w:val="000000"/>
          <w:kern w:val="0"/>
          <w:sz w:val="20"/>
          <w:szCs w:val="20"/>
          <w:lang w:eastAsia="cs-CZ"/>
        </w:rPr>
        <w:t xml:space="preserve"> hospodářské soutěže, veřejných dražeb a zadávání </w:t>
      </w:r>
      <w:r>
        <w:rPr>
          <w:rFonts w:ascii="Arial" w:eastAsia="Times New Roman" w:hAnsi="Arial" w:cs="Arial"/>
          <w:color w:val="000000"/>
          <w:kern w:val="0"/>
          <w:sz w:val="20"/>
          <w:szCs w:val="20"/>
          <w:lang w:eastAsia="cs-CZ"/>
        </w:rPr>
        <w:t>veřejných zakázek,</w:t>
      </w:r>
    </w:p>
    <w:p w14:paraId="18B3602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11.</w:t>
      </w:r>
      <w:r>
        <w:rPr>
          <w:rFonts w:ascii="Arial" w:eastAsia="Times New Roman" w:hAnsi="Arial" w:cs="Arial"/>
          <w:color w:val="000000"/>
          <w:kern w:val="0"/>
          <w:sz w:val="20"/>
          <w:szCs w:val="20"/>
          <w:lang w:eastAsia="cs-CZ"/>
        </w:rPr>
        <w:t> ochrany vnitřního pořádku a bezpečnosti, života a zdraví,</w:t>
      </w:r>
    </w:p>
    <w:p w14:paraId="18B3602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12.</w:t>
      </w:r>
      <w:r>
        <w:rPr>
          <w:rFonts w:ascii="Arial" w:eastAsia="Times New Roman" w:hAnsi="Arial" w:cs="Arial"/>
          <w:color w:val="000000"/>
          <w:kern w:val="0"/>
          <w:sz w:val="20"/>
          <w:szCs w:val="20"/>
          <w:lang w:eastAsia="cs-CZ"/>
        </w:rPr>
        <w:t> ochrany osobních údajů, soukromí a bezpečnosti sítí elektronických komunikací a informačních systémů,</w:t>
      </w:r>
    </w:p>
    <w:p w14:paraId="18B3602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13.</w:t>
      </w:r>
      <w:r>
        <w:rPr>
          <w:rFonts w:ascii="Arial" w:eastAsia="Times New Roman" w:hAnsi="Arial" w:cs="Arial"/>
          <w:color w:val="000000"/>
          <w:kern w:val="0"/>
          <w:sz w:val="20"/>
          <w:szCs w:val="20"/>
          <w:lang w:eastAsia="cs-CZ"/>
        </w:rPr>
        <w:t> ochrany finančních zájmů Evropské unie</w:t>
      </w:r>
      <w:hyperlink r:id="rId7" w:history="1">
        <w:r>
          <w:rPr>
            <w:rFonts w:ascii="Arial" w:eastAsia="Times New Roman" w:hAnsi="Arial" w:cs="Arial"/>
            <w:b/>
            <w:bCs/>
            <w:color w:val="15679C"/>
            <w:kern w:val="0"/>
            <w:sz w:val="20"/>
            <w:szCs w:val="20"/>
            <w:vertAlign w:val="superscript"/>
            <w:lang w:eastAsia="cs-CZ"/>
          </w:rPr>
          <w:t>2</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 nebo</w:t>
      </w:r>
    </w:p>
    <w:p w14:paraId="18B3602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14.</w:t>
      </w:r>
      <w:r>
        <w:rPr>
          <w:rFonts w:ascii="Arial" w:eastAsia="Times New Roman" w:hAnsi="Arial" w:cs="Arial"/>
          <w:color w:val="000000"/>
          <w:kern w:val="0"/>
          <w:sz w:val="20"/>
          <w:szCs w:val="20"/>
          <w:lang w:eastAsia="cs-CZ"/>
        </w:rPr>
        <w:t> fungování vnitřního trhu</w:t>
      </w:r>
      <w:hyperlink r:id="rId8" w:history="1">
        <w:r>
          <w:rPr>
            <w:rFonts w:ascii="Arial" w:eastAsia="Times New Roman" w:hAnsi="Arial" w:cs="Arial"/>
            <w:b/>
            <w:bCs/>
            <w:color w:val="15679C"/>
            <w:kern w:val="0"/>
            <w:sz w:val="20"/>
            <w:szCs w:val="20"/>
            <w:vertAlign w:val="superscript"/>
            <w:lang w:eastAsia="cs-CZ"/>
          </w:rPr>
          <w:t>3</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 včetně ochra</w:t>
      </w:r>
      <w:r>
        <w:rPr>
          <w:rFonts w:ascii="Arial" w:eastAsia="Times New Roman" w:hAnsi="Arial" w:cs="Arial"/>
          <w:color w:val="000000"/>
          <w:kern w:val="0"/>
          <w:sz w:val="20"/>
          <w:szCs w:val="20"/>
          <w:lang w:eastAsia="cs-CZ"/>
        </w:rPr>
        <w:t>ny hospodářské soutěže a státní podpory podle práva Evropské unie.</w:t>
      </w:r>
    </w:p>
    <w:p w14:paraId="18B3602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Oznámení obsahuje údaje o jménu, příjmení a datu narození, nebo jiné údaje, z nichž je možné dovodit totožnost oznamovatele; má se za to, že údaje o totožnosti oznamovatele jsou pravdiv</w:t>
      </w:r>
      <w:r>
        <w:rPr>
          <w:rFonts w:ascii="Arial" w:eastAsia="Times New Roman" w:hAnsi="Arial" w:cs="Arial"/>
          <w:color w:val="000000"/>
          <w:kern w:val="0"/>
          <w:sz w:val="20"/>
          <w:szCs w:val="20"/>
          <w:lang w:eastAsia="cs-CZ"/>
        </w:rPr>
        <w:t>é. Oznámení nemusí obsahovat údaje podle věty první, pokud bylo podáno osobou, jejíž totožnost je příslušné osobě podle § 10 nebo státnímu zaměstnanci podle § 13 známa.</w:t>
      </w:r>
    </w:p>
    <w:p w14:paraId="18B3602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Prací nebo jinou obdobnou činností se pro účely tohoto zákona rozumí</w:t>
      </w:r>
    </w:p>
    <w:p w14:paraId="18B3602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závislá prá</w:t>
      </w:r>
      <w:r>
        <w:rPr>
          <w:rFonts w:ascii="Arial" w:eastAsia="Times New Roman" w:hAnsi="Arial" w:cs="Arial"/>
          <w:color w:val="000000"/>
          <w:kern w:val="0"/>
          <w:sz w:val="20"/>
          <w:szCs w:val="20"/>
          <w:lang w:eastAsia="cs-CZ"/>
        </w:rPr>
        <w:t>ce vykonávaná v základním pracovněprávním vztahu,</w:t>
      </w:r>
    </w:p>
    <w:p w14:paraId="18B3603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služba</w:t>
      </w:r>
      <w:hyperlink r:id="rId9" w:history="1">
        <w:r>
          <w:rPr>
            <w:rFonts w:ascii="Arial" w:eastAsia="Times New Roman" w:hAnsi="Arial" w:cs="Arial"/>
            <w:b/>
            <w:bCs/>
            <w:color w:val="15679C"/>
            <w:kern w:val="0"/>
            <w:sz w:val="20"/>
            <w:szCs w:val="20"/>
            <w:vertAlign w:val="superscript"/>
            <w:lang w:eastAsia="cs-CZ"/>
          </w:rPr>
          <w:t>4</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3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samostatná výdělečná činnost,</w:t>
      </w:r>
    </w:p>
    <w:p w14:paraId="18B3603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výkon práv spojených s účastí v právnické osobě,</w:t>
      </w:r>
    </w:p>
    <w:p w14:paraId="18B3603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výkon funkce člena orgánu právnické osoby,</w:t>
      </w:r>
    </w:p>
    <w:p w14:paraId="18B3603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plnění úkolů v rámci činnosti právnické osoby, v jejím zájmu, jejím jménem nebo na je</w:t>
      </w:r>
      <w:r>
        <w:rPr>
          <w:rFonts w:ascii="Arial" w:eastAsia="Times New Roman" w:hAnsi="Arial" w:cs="Arial"/>
          <w:color w:val="000000"/>
          <w:kern w:val="0"/>
          <w:sz w:val="20"/>
          <w:szCs w:val="20"/>
          <w:lang w:eastAsia="cs-CZ"/>
        </w:rPr>
        <w:t>jí účet,</w:t>
      </w:r>
    </w:p>
    <w:p w14:paraId="18B3603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g)</w:t>
      </w:r>
      <w:r>
        <w:rPr>
          <w:rFonts w:ascii="Arial" w:eastAsia="Times New Roman" w:hAnsi="Arial" w:cs="Arial"/>
          <w:color w:val="000000"/>
          <w:kern w:val="0"/>
          <w:sz w:val="20"/>
          <w:szCs w:val="20"/>
          <w:lang w:eastAsia="cs-CZ"/>
        </w:rPr>
        <w:t> správa svěřenského fondu,</w:t>
      </w:r>
    </w:p>
    <w:p w14:paraId="18B3603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h)</w:t>
      </w:r>
      <w:r>
        <w:rPr>
          <w:rFonts w:ascii="Arial" w:eastAsia="Times New Roman" w:hAnsi="Arial" w:cs="Arial"/>
          <w:color w:val="000000"/>
          <w:kern w:val="0"/>
          <w:sz w:val="20"/>
          <w:szCs w:val="20"/>
          <w:lang w:eastAsia="cs-CZ"/>
        </w:rPr>
        <w:t> dobrovolnická činnost,</w:t>
      </w:r>
    </w:p>
    <w:p w14:paraId="18B3603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i)</w:t>
      </w:r>
      <w:r>
        <w:rPr>
          <w:rFonts w:ascii="Arial" w:eastAsia="Times New Roman" w:hAnsi="Arial" w:cs="Arial"/>
          <w:color w:val="000000"/>
          <w:kern w:val="0"/>
          <w:sz w:val="20"/>
          <w:szCs w:val="20"/>
          <w:lang w:eastAsia="cs-CZ"/>
        </w:rPr>
        <w:t> odborná praxe, stáž, nebo</w:t>
      </w:r>
    </w:p>
    <w:p w14:paraId="18B3603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j)</w:t>
      </w:r>
      <w:r>
        <w:rPr>
          <w:rFonts w:ascii="Arial" w:eastAsia="Times New Roman" w:hAnsi="Arial" w:cs="Arial"/>
          <w:color w:val="000000"/>
          <w:kern w:val="0"/>
          <w:sz w:val="20"/>
          <w:szCs w:val="20"/>
          <w:lang w:eastAsia="cs-CZ"/>
        </w:rPr>
        <w:t> výkon práv a povinností vyplývajících ze smlouvy, jejímž předmětem je poskytování dodávek, služeb, stavebních prací nebo jiného obdobného plnění.</w:t>
      </w:r>
    </w:p>
    <w:p w14:paraId="18B3603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(4)</w:t>
      </w:r>
      <w:r>
        <w:rPr>
          <w:rFonts w:ascii="Arial" w:eastAsia="Times New Roman" w:hAnsi="Arial" w:cs="Arial"/>
          <w:color w:val="000000"/>
          <w:kern w:val="0"/>
          <w:sz w:val="20"/>
          <w:szCs w:val="20"/>
          <w:lang w:eastAsia="cs-CZ"/>
        </w:rPr>
        <w:t> Prací nebo</w:t>
      </w:r>
      <w:r>
        <w:rPr>
          <w:rFonts w:ascii="Arial" w:eastAsia="Times New Roman" w:hAnsi="Arial" w:cs="Arial"/>
          <w:color w:val="000000"/>
          <w:kern w:val="0"/>
          <w:sz w:val="20"/>
          <w:szCs w:val="20"/>
          <w:lang w:eastAsia="cs-CZ"/>
        </w:rPr>
        <w:t xml:space="preserve"> jinou obdobnou činností se pro účely tohoto zákona rozumí i ucházení se o práci nebo jinou obdobnou činnost.</w:t>
      </w:r>
    </w:p>
    <w:p w14:paraId="18B3603A"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3</w:t>
      </w:r>
    </w:p>
    <w:p w14:paraId="18B3603B"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Výjimky z porušení smluvní nebo zákonné povinnosti a informace, jejichž oznámení se za oznámení nepovažuje</w:t>
      </w:r>
    </w:p>
    <w:p w14:paraId="18B3603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Měl-li oznamovatel </w:t>
      </w:r>
      <w:r>
        <w:rPr>
          <w:rFonts w:ascii="Arial" w:eastAsia="Times New Roman" w:hAnsi="Arial" w:cs="Arial"/>
          <w:color w:val="000000"/>
          <w:kern w:val="0"/>
          <w:sz w:val="20"/>
          <w:szCs w:val="20"/>
          <w:lang w:eastAsia="cs-CZ"/>
        </w:rPr>
        <w:t>oprávněné důvody se domnívat, že oznámení bylo nezbytné pro odhalení protiprávního jednání podle § 2 odst. 1, oznámení není porušením bankovního tajemství, smluvní povinnosti zachovávat mlčenlivost, povinnosti zachovávat mlčenlivost podle daňového řádu ani</w:t>
      </w:r>
      <w:r>
        <w:rPr>
          <w:rFonts w:ascii="Arial" w:eastAsia="Times New Roman" w:hAnsi="Arial" w:cs="Arial"/>
          <w:color w:val="000000"/>
          <w:kern w:val="0"/>
          <w:sz w:val="20"/>
          <w:szCs w:val="20"/>
          <w:lang w:eastAsia="cs-CZ"/>
        </w:rPr>
        <w:t xml:space="preserve"> povinnosti zachovávat mlčenlivost podle jiných právních předpisů upravujících práci nebo jinou obdobnou činnost, s výjimkou povinnosti</w:t>
      </w:r>
    </w:p>
    <w:p w14:paraId="18B3603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zajistit ochranu utajovaných informací</w:t>
      </w:r>
      <w:hyperlink r:id="rId10" w:history="1">
        <w:r>
          <w:rPr>
            <w:rFonts w:ascii="Arial" w:eastAsia="Times New Roman" w:hAnsi="Arial" w:cs="Arial"/>
            <w:b/>
            <w:bCs/>
            <w:color w:val="15679C"/>
            <w:kern w:val="0"/>
            <w:sz w:val="20"/>
            <w:szCs w:val="20"/>
            <w:vertAlign w:val="superscript"/>
            <w:lang w:eastAsia="cs-CZ"/>
          </w:rPr>
          <w:t>5</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 a informací, jejichž vyzrazení by zjevně mohlo ohrozit probíhající trestní řízení, nebo ochranu zvláštních skutečností podle zákona upravujícího krizové řízení,</w:t>
      </w:r>
    </w:p>
    <w:p w14:paraId="18B3603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zachovávat mlčenlivost při výkonu činnosti</w:t>
      </w:r>
    </w:p>
    <w:p w14:paraId="18B3603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notáře, notářského k</w:t>
      </w:r>
      <w:r>
        <w:rPr>
          <w:rFonts w:ascii="Arial" w:eastAsia="Times New Roman" w:hAnsi="Arial" w:cs="Arial"/>
          <w:color w:val="000000"/>
          <w:kern w:val="0"/>
          <w:sz w:val="20"/>
          <w:szCs w:val="20"/>
          <w:lang w:eastAsia="cs-CZ"/>
        </w:rPr>
        <w:t>andidáta a notářského koncipienta</w:t>
      </w:r>
      <w:hyperlink r:id="rId11" w:history="1">
        <w:r>
          <w:rPr>
            <w:rFonts w:ascii="Arial" w:eastAsia="Times New Roman" w:hAnsi="Arial" w:cs="Arial"/>
            <w:b/>
            <w:bCs/>
            <w:color w:val="15679C"/>
            <w:kern w:val="0"/>
            <w:sz w:val="20"/>
            <w:szCs w:val="20"/>
            <w:vertAlign w:val="superscript"/>
            <w:lang w:eastAsia="cs-CZ"/>
          </w:rPr>
          <w:t>6</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státního zástupce, asistenta státního zástupce a právního čekatele</w:t>
      </w:r>
      <w:hyperlink r:id="rId12" w:history="1">
        <w:r>
          <w:rPr>
            <w:rFonts w:ascii="Arial" w:eastAsia="Times New Roman" w:hAnsi="Arial" w:cs="Arial"/>
            <w:b/>
            <w:bCs/>
            <w:color w:val="15679C"/>
            <w:kern w:val="0"/>
            <w:sz w:val="20"/>
            <w:szCs w:val="20"/>
            <w:vertAlign w:val="superscript"/>
            <w:lang w:eastAsia="cs-CZ"/>
          </w:rPr>
          <w:t>7</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advokáta a advokátního koncipienta</w:t>
      </w:r>
      <w:hyperlink r:id="rId13" w:history="1">
        <w:r>
          <w:rPr>
            <w:rFonts w:ascii="Arial" w:eastAsia="Times New Roman" w:hAnsi="Arial" w:cs="Arial"/>
            <w:b/>
            <w:bCs/>
            <w:color w:val="15679C"/>
            <w:kern w:val="0"/>
            <w:sz w:val="20"/>
            <w:szCs w:val="20"/>
            <w:vertAlign w:val="superscript"/>
            <w:lang w:eastAsia="cs-CZ"/>
          </w:rPr>
          <w:t>8</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soud</w:t>
      </w:r>
      <w:r>
        <w:rPr>
          <w:rFonts w:ascii="Arial" w:eastAsia="Times New Roman" w:hAnsi="Arial" w:cs="Arial"/>
          <w:color w:val="000000"/>
          <w:kern w:val="0"/>
          <w:sz w:val="20"/>
          <w:szCs w:val="20"/>
          <w:lang w:eastAsia="cs-CZ"/>
        </w:rPr>
        <w:t>ního exekutora, exekutorského kandidáta a exekutorského koncipienta</w:t>
      </w:r>
      <w:hyperlink r:id="rId14" w:history="1">
        <w:r>
          <w:rPr>
            <w:rFonts w:ascii="Arial" w:eastAsia="Times New Roman" w:hAnsi="Arial" w:cs="Arial"/>
            <w:b/>
            <w:bCs/>
            <w:color w:val="15679C"/>
            <w:kern w:val="0"/>
            <w:sz w:val="20"/>
            <w:szCs w:val="20"/>
            <w:vertAlign w:val="superscript"/>
            <w:lang w:eastAsia="cs-CZ"/>
          </w:rPr>
          <w:t>9</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soudce, soudce Ústavního soudu, asistenta soudce a justičního kandidáta</w:t>
      </w:r>
      <w:hyperlink r:id="rId15" w:history="1">
        <w:r>
          <w:rPr>
            <w:rFonts w:ascii="Arial" w:eastAsia="Times New Roman" w:hAnsi="Arial" w:cs="Arial"/>
            <w:b/>
            <w:bCs/>
            <w:color w:val="15679C"/>
            <w:kern w:val="0"/>
            <w:sz w:val="20"/>
            <w:szCs w:val="20"/>
            <w:vertAlign w:val="superscript"/>
            <w:lang w:eastAsia="cs-CZ"/>
          </w:rPr>
          <w:t>10</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xml:space="preserve"> zaměstnance notáře, soudního exekutora, advokáta a zaměstnance společnosti, prostřednictvím které advokát vykonává advokacii jako společník podle </w:t>
      </w:r>
      <w:r>
        <w:rPr>
          <w:rFonts w:ascii="Arial" w:eastAsia="Times New Roman" w:hAnsi="Arial" w:cs="Arial"/>
          <w:color w:val="000000"/>
          <w:kern w:val="0"/>
          <w:sz w:val="20"/>
          <w:szCs w:val="20"/>
          <w:lang w:eastAsia="cs-CZ"/>
        </w:rPr>
        <w:t>zákona upravujícího výkon advokacie, nebo obdobné zahraniční společnosti, nebo další osoby, která se v rámci takové společnosti podílí na poskytování právních služeb,</w:t>
      </w:r>
    </w:p>
    <w:p w14:paraId="18B3604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zachovávat mlčenlivost při poskytování právní pomoci v řízení před soudem nebo jiným o</w:t>
      </w:r>
      <w:r>
        <w:rPr>
          <w:rFonts w:ascii="Arial" w:eastAsia="Times New Roman" w:hAnsi="Arial" w:cs="Arial"/>
          <w:color w:val="000000"/>
          <w:kern w:val="0"/>
          <w:sz w:val="20"/>
          <w:szCs w:val="20"/>
          <w:lang w:eastAsia="cs-CZ"/>
        </w:rPr>
        <w:t>rgánem veřejné moci, nebo</w:t>
      </w:r>
    </w:p>
    <w:p w14:paraId="18B3604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zachovávat mlčenlivost při poskytování zdravotních služeb</w:t>
      </w:r>
      <w:hyperlink r:id="rId16" w:history="1">
        <w:r>
          <w:rPr>
            <w:rFonts w:ascii="Arial" w:eastAsia="Times New Roman" w:hAnsi="Arial" w:cs="Arial"/>
            <w:b/>
            <w:bCs/>
            <w:color w:val="15679C"/>
            <w:kern w:val="0"/>
            <w:sz w:val="20"/>
            <w:szCs w:val="20"/>
            <w:vertAlign w:val="superscript"/>
            <w:lang w:eastAsia="cs-CZ"/>
          </w:rPr>
          <w:t>11</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xml:space="preserve"> Oznámení a jednání oznamovatele nebo osoby podle § 4 odst. </w:t>
      </w:r>
      <w:r>
        <w:rPr>
          <w:rFonts w:ascii="Arial" w:eastAsia="Times New Roman" w:hAnsi="Arial" w:cs="Arial"/>
          <w:color w:val="000000"/>
          <w:kern w:val="0"/>
          <w:sz w:val="20"/>
          <w:szCs w:val="20"/>
          <w:lang w:eastAsia="cs-CZ"/>
        </w:rPr>
        <w:t>2 písm. a) až h) v souvislosti se zjišťováním informací, které se později staly obsahem oznámení, není porušením smluvní nebo zákonné povinnosti, s výjimkou případů, kdy je jednáním v souvislosti se zjišťováním takových informací spáchán trestný čin nebo p</w:t>
      </w:r>
      <w:r>
        <w:rPr>
          <w:rFonts w:ascii="Arial" w:eastAsia="Times New Roman" w:hAnsi="Arial" w:cs="Arial"/>
          <w:color w:val="000000"/>
          <w:kern w:val="0"/>
          <w:sz w:val="20"/>
          <w:szCs w:val="20"/>
          <w:lang w:eastAsia="cs-CZ"/>
        </w:rPr>
        <w:t>okud oznamovatel nebo osoba podle § 4 odst. 2 písm. a) až h) neměli oprávněný důvod se domnívat, že oznámení bylo nezbytné pro odhalení možného protiprávního jednání. Ustanovení odstavce 1 tím není dotčeno.</w:t>
      </w:r>
    </w:p>
    <w:p w14:paraId="18B3604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Oznámením podle tohoto zákona není část oznám</w:t>
      </w:r>
      <w:r>
        <w:rPr>
          <w:rFonts w:ascii="Arial" w:eastAsia="Times New Roman" w:hAnsi="Arial" w:cs="Arial"/>
          <w:color w:val="000000"/>
          <w:kern w:val="0"/>
          <w:sz w:val="20"/>
          <w:szCs w:val="20"/>
          <w:lang w:eastAsia="cs-CZ"/>
        </w:rPr>
        <w:t>ení, která obsahuje informace</w:t>
      </w:r>
    </w:p>
    <w:p w14:paraId="18B3604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jejichž oznámení by mohlo bezprostředně ohrozit podstatný bezpečnostní zájem České republiky; podstatným bezpečnostním zájmem České republiky se pro účely tohoto zákona rozumí</w:t>
      </w:r>
    </w:p>
    <w:p w14:paraId="18B3604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svrchovanost, územní celistvost a demokratic</w:t>
      </w:r>
      <w:r>
        <w:rPr>
          <w:rFonts w:ascii="Arial" w:eastAsia="Times New Roman" w:hAnsi="Arial" w:cs="Arial"/>
          <w:color w:val="000000"/>
          <w:kern w:val="0"/>
          <w:sz w:val="20"/>
          <w:szCs w:val="20"/>
          <w:lang w:eastAsia="cs-CZ"/>
        </w:rPr>
        <w:t>ké základy České republiky,</w:t>
      </w:r>
    </w:p>
    <w:p w14:paraId="18B3604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vnitřní pořádek a bezpečnost, včetně kritické infrastruktury a informačních systémů veřejné správy,</w:t>
      </w:r>
    </w:p>
    <w:p w14:paraId="18B3604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ve větším rozsahu životy a zdraví osob,</w:t>
      </w:r>
    </w:p>
    <w:p w14:paraId="18B3604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ochrana informací o veřejných zakázkách v oblasti obrany nebo bezpečnosti, leda</w:t>
      </w:r>
      <w:r>
        <w:rPr>
          <w:rFonts w:ascii="Arial" w:eastAsia="Times New Roman" w:hAnsi="Arial" w:cs="Arial"/>
          <w:color w:val="000000"/>
          <w:kern w:val="0"/>
          <w:sz w:val="20"/>
          <w:szCs w:val="20"/>
          <w:lang w:eastAsia="cs-CZ"/>
        </w:rPr>
        <w:t>že je zadávání těchto zakázek upraveno předpisem Evropské unie</w:t>
      </w:r>
      <w:hyperlink r:id="rId17" w:history="1">
        <w:r>
          <w:rPr>
            <w:rFonts w:ascii="Arial" w:eastAsia="Times New Roman" w:hAnsi="Arial" w:cs="Arial"/>
            <w:b/>
            <w:bCs/>
            <w:color w:val="15679C"/>
            <w:kern w:val="0"/>
            <w:sz w:val="20"/>
            <w:szCs w:val="20"/>
            <w:vertAlign w:val="superscript"/>
            <w:lang w:eastAsia="cs-CZ"/>
          </w:rPr>
          <w:t>12</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4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plnění mezinárodních závazků v oblasti obrany,</w:t>
      </w:r>
    </w:p>
    <w:p w14:paraId="18B3604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významné bezpečnostní operace, neb</w:t>
      </w:r>
      <w:r>
        <w:rPr>
          <w:rFonts w:ascii="Arial" w:eastAsia="Times New Roman" w:hAnsi="Arial" w:cs="Arial"/>
          <w:color w:val="000000"/>
          <w:kern w:val="0"/>
          <w:sz w:val="20"/>
          <w:szCs w:val="20"/>
          <w:lang w:eastAsia="cs-CZ"/>
        </w:rPr>
        <w:t>o</w:t>
      </w:r>
    </w:p>
    <w:p w14:paraId="18B3605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7.</w:t>
      </w:r>
      <w:r>
        <w:rPr>
          <w:rFonts w:ascii="Arial" w:eastAsia="Times New Roman" w:hAnsi="Arial" w:cs="Arial"/>
          <w:color w:val="000000"/>
          <w:kern w:val="0"/>
          <w:sz w:val="20"/>
          <w:szCs w:val="20"/>
          <w:lang w:eastAsia="cs-CZ"/>
        </w:rPr>
        <w:t> bojeschopnost ozbrojených sil České republiky,</w:t>
      </w:r>
    </w:p>
    <w:p w14:paraId="18B3605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o činnosti zpravodajských služeb České republiky, nebo</w:t>
      </w:r>
    </w:p>
    <w:p w14:paraId="18B3605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jejichž oznámení by představovalo porušení povinnosti zachovávat mlčenlivost duchovních v souvislosti s výkonem zpovědního tajemství nebo </w:t>
      </w:r>
      <w:r>
        <w:rPr>
          <w:rFonts w:ascii="Arial" w:eastAsia="Times New Roman" w:hAnsi="Arial" w:cs="Arial"/>
          <w:color w:val="000000"/>
          <w:kern w:val="0"/>
          <w:sz w:val="20"/>
          <w:szCs w:val="20"/>
          <w:lang w:eastAsia="cs-CZ"/>
        </w:rPr>
        <w:t>práva obdobného zpovědnímu tajemství</w:t>
      </w:r>
      <w:hyperlink r:id="rId18" w:history="1">
        <w:r>
          <w:rPr>
            <w:rFonts w:ascii="Arial" w:eastAsia="Times New Roman" w:hAnsi="Arial" w:cs="Arial"/>
            <w:b/>
            <w:bCs/>
            <w:color w:val="15679C"/>
            <w:kern w:val="0"/>
            <w:sz w:val="20"/>
            <w:szCs w:val="20"/>
            <w:vertAlign w:val="superscript"/>
            <w:lang w:eastAsia="cs-CZ"/>
          </w:rPr>
          <w:t>13</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53"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4</w:t>
      </w:r>
    </w:p>
    <w:p w14:paraId="18B36054"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Odvetná opatření</w:t>
      </w:r>
    </w:p>
    <w:p w14:paraId="18B3605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Odvetným opatřením se pro účely tohoto zákona rozumí jednání nebo jeho </w:t>
      </w:r>
      <w:r>
        <w:rPr>
          <w:rFonts w:ascii="Arial" w:eastAsia="Times New Roman" w:hAnsi="Arial" w:cs="Arial"/>
          <w:color w:val="000000"/>
          <w:kern w:val="0"/>
          <w:sz w:val="20"/>
          <w:szCs w:val="20"/>
          <w:lang w:eastAsia="cs-CZ"/>
        </w:rPr>
        <w:t>opomenutí v souvislosti s prací nebo jinou obdobnou činností oznamovatele, které bylo vyvoláno učiněním oznámení a které oznamovateli nebo osobě podle odstavce 2 písm. a) až h) může způsobit újmu; při splnění těchto podmínek je odvetným opatřením zejména</w:t>
      </w:r>
    </w:p>
    <w:p w14:paraId="18B3605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rozvázání pracovního poměru nebo neprodloužení pracovního poměru na dobu určitou,</w:t>
      </w:r>
    </w:p>
    <w:p w14:paraId="18B3605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zproštění výkonu služby, zařazení mimo výkon služby nebo skončení služebního poměru,</w:t>
      </w:r>
    </w:p>
    <w:p w14:paraId="18B3605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zrušení právního vztahu založeného dohodou o provedení práce nebo dohodou o praco</w:t>
      </w:r>
      <w:r>
        <w:rPr>
          <w:rFonts w:ascii="Arial" w:eastAsia="Times New Roman" w:hAnsi="Arial" w:cs="Arial"/>
          <w:color w:val="000000"/>
          <w:kern w:val="0"/>
          <w:sz w:val="20"/>
          <w:szCs w:val="20"/>
          <w:lang w:eastAsia="cs-CZ"/>
        </w:rPr>
        <w:t>vní činnosti,</w:t>
      </w:r>
    </w:p>
    <w:p w14:paraId="18B3605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odvolání z místa vedoucího zaměstnance nebo ze služebního místa představeného,</w:t>
      </w:r>
    </w:p>
    <w:p w14:paraId="18B3605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uložení kárného opatření nebo kázeňského trestu,</w:t>
      </w:r>
    </w:p>
    <w:p w14:paraId="18B3605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snížení mzdy, platu nebo odměny nebo nepřiznání osobního příplatku,</w:t>
      </w:r>
    </w:p>
    <w:p w14:paraId="18B3605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g)</w:t>
      </w:r>
      <w:r>
        <w:rPr>
          <w:rFonts w:ascii="Arial" w:eastAsia="Times New Roman" w:hAnsi="Arial" w:cs="Arial"/>
          <w:color w:val="000000"/>
          <w:kern w:val="0"/>
          <w:sz w:val="20"/>
          <w:szCs w:val="20"/>
          <w:lang w:eastAsia="cs-CZ"/>
        </w:rPr>
        <w:t xml:space="preserve"> přeložení nebo převedení na jinou </w:t>
      </w:r>
      <w:r>
        <w:rPr>
          <w:rFonts w:ascii="Arial" w:eastAsia="Times New Roman" w:hAnsi="Arial" w:cs="Arial"/>
          <w:color w:val="000000"/>
          <w:kern w:val="0"/>
          <w:sz w:val="20"/>
          <w:szCs w:val="20"/>
          <w:lang w:eastAsia="cs-CZ"/>
        </w:rPr>
        <w:t>práci nebo na jiné služební místo,</w:t>
      </w:r>
    </w:p>
    <w:p w14:paraId="18B3605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h)</w:t>
      </w:r>
      <w:r>
        <w:rPr>
          <w:rFonts w:ascii="Arial" w:eastAsia="Times New Roman" w:hAnsi="Arial" w:cs="Arial"/>
          <w:color w:val="000000"/>
          <w:kern w:val="0"/>
          <w:sz w:val="20"/>
          <w:szCs w:val="20"/>
          <w:lang w:eastAsia="cs-CZ"/>
        </w:rPr>
        <w:t> služební hodnocení nebo pracovní posudek,</w:t>
      </w:r>
    </w:p>
    <w:p w14:paraId="18B3605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i)</w:t>
      </w:r>
      <w:r>
        <w:rPr>
          <w:rFonts w:ascii="Arial" w:eastAsia="Times New Roman" w:hAnsi="Arial" w:cs="Arial"/>
          <w:color w:val="000000"/>
          <w:kern w:val="0"/>
          <w:sz w:val="20"/>
          <w:szCs w:val="20"/>
          <w:lang w:eastAsia="cs-CZ"/>
        </w:rPr>
        <w:t> neumožnění odborného rozvoje,</w:t>
      </w:r>
    </w:p>
    <w:p w14:paraId="18B3605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j)</w:t>
      </w:r>
      <w:r>
        <w:rPr>
          <w:rFonts w:ascii="Arial" w:eastAsia="Times New Roman" w:hAnsi="Arial" w:cs="Arial"/>
          <w:color w:val="000000"/>
          <w:kern w:val="0"/>
          <w:sz w:val="20"/>
          <w:szCs w:val="20"/>
          <w:lang w:eastAsia="cs-CZ"/>
        </w:rPr>
        <w:t> změna pracovní nebo služební doby,</w:t>
      </w:r>
    </w:p>
    <w:p w14:paraId="18B3606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k)</w:t>
      </w:r>
      <w:r>
        <w:rPr>
          <w:rFonts w:ascii="Arial" w:eastAsia="Times New Roman" w:hAnsi="Arial" w:cs="Arial"/>
          <w:color w:val="000000"/>
          <w:kern w:val="0"/>
          <w:sz w:val="20"/>
          <w:szCs w:val="20"/>
          <w:lang w:eastAsia="cs-CZ"/>
        </w:rPr>
        <w:t> vyžadování lékařského posudku nebo pracovnělékařské prohlídky,</w:t>
      </w:r>
    </w:p>
    <w:p w14:paraId="18B3606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l)</w:t>
      </w:r>
      <w:r>
        <w:rPr>
          <w:rFonts w:ascii="Arial" w:eastAsia="Times New Roman" w:hAnsi="Arial" w:cs="Arial"/>
          <w:color w:val="000000"/>
          <w:kern w:val="0"/>
          <w:sz w:val="20"/>
          <w:szCs w:val="20"/>
          <w:lang w:eastAsia="cs-CZ"/>
        </w:rPr>
        <w:t xml:space="preserve"> výpověď nebo odstoupení od </w:t>
      </w:r>
      <w:r>
        <w:rPr>
          <w:rFonts w:ascii="Arial" w:eastAsia="Times New Roman" w:hAnsi="Arial" w:cs="Arial"/>
          <w:color w:val="000000"/>
          <w:kern w:val="0"/>
          <w:sz w:val="20"/>
          <w:szCs w:val="20"/>
          <w:lang w:eastAsia="cs-CZ"/>
        </w:rPr>
        <w:t>smlouvy, nebo</w:t>
      </w:r>
    </w:p>
    <w:p w14:paraId="18B3606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m)</w:t>
      </w:r>
      <w:r>
        <w:rPr>
          <w:rFonts w:ascii="Arial" w:eastAsia="Times New Roman" w:hAnsi="Arial" w:cs="Arial"/>
          <w:color w:val="000000"/>
          <w:kern w:val="0"/>
          <w:sz w:val="20"/>
          <w:szCs w:val="20"/>
          <w:lang w:eastAsia="cs-CZ"/>
        </w:rPr>
        <w:t> zásah do práva na ochranu osobnosti.</w:t>
      </w:r>
    </w:p>
    <w:p w14:paraId="18B3606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Odvetnému opatření nesmí být vystaven oznamovatel ani</w:t>
      </w:r>
    </w:p>
    <w:p w14:paraId="18B3606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osoba, která poskytla pomoc při zjišťování informací, které jsou obsahem oznámení, podání oznámení nebo posouzení jeho důvodnosti,</w:t>
      </w:r>
    </w:p>
    <w:p w14:paraId="18B3606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xml:space="preserve"> osoba, </w:t>
      </w:r>
      <w:r>
        <w:rPr>
          <w:rFonts w:ascii="Arial" w:eastAsia="Times New Roman" w:hAnsi="Arial" w:cs="Arial"/>
          <w:color w:val="000000"/>
          <w:kern w:val="0"/>
          <w:sz w:val="20"/>
          <w:szCs w:val="20"/>
          <w:lang w:eastAsia="cs-CZ"/>
        </w:rPr>
        <w:t>která je ve vztahu k oznamovateli osobou blízkou,</w:t>
      </w:r>
    </w:p>
    <w:p w14:paraId="18B3606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osoba, která je zaměstnancem nebo kolegou oznamovatele,</w:t>
      </w:r>
    </w:p>
    <w:p w14:paraId="18B3606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osoba oznamovatelem ovládaná,</w:t>
      </w:r>
    </w:p>
    <w:p w14:paraId="18B3606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právnická osoba, v níž má oznamovatel účast, osoba ji ovládající, jí ovládaná osoba nebo osoba, která je s tout</w:t>
      </w:r>
      <w:r>
        <w:rPr>
          <w:rFonts w:ascii="Arial" w:eastAsia="Times New Roman" w:hAnsi="Arial" w:cs="Arial"/>
          <w:color w:val="000000"/>
          <w:kern w:val="0"/>
          <w:sz w:val="20"/>
          <w:szCs w:val="20"/>
          <w:lang w:eastAsia="cs-CZ"/>
        </w:rPr>
        <w:t>o právnickou osobou ovládaná stejnou ovládající osobou,</w:t>
      </w:r>
    </w:p>
    <w:p w14:paraId="18B3606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právnická osoba, jejíhož voleného orgánu je oznamovatel členem, osoba ovládající, ovládaná nebo osoba ovládaná stejnou ovládající osobou,</w:t>
      </w:r>
    </w:p>
    <w:p w14:paraId="18B3606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g)</w:t>
      </w:r>
      <w:r>
        <w:rPr>
          <w:rFonts w:ascii="Arial" w:eastAsia="Times New Roman" w:hAnsi="Arial" w:cs="Arial"/>
          <w:color w:val="000000"/>
          <w:kern w:val="0"/>
          <w:sz w:val="20"/>
          <w:szCs w:val="20"/>
          <w:lang w:eastAsia="cs-CZ"/>
        </w:rPr>
        <w:t xml:space="preserve"> osoba, pro kterou oznamovatel vykonává práci nebo jinou </w:t>
      </w:r>
      <w:r>
        <w:rPr>
          <w:rFonts w:ascii="Arial" w:eastAsia="Times New Roman" w:hAnsi="Arial" w:cs="Arial"/>
          <w:color w:val="000000"/>
          <w:kern w:val="0"/>
          <w:sz w:val="20"/>
          <w:szCs w:val="20"/>
          <w:lang w:eastAsia="cs-CZ"/>
        </w:rPr>
        <w:t>obdobnou činnost, nebo</w:t>
      </w:r>
    </w:p>
    <w:p w14:paraId="18B3606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h)</w:t>
      </w:r>
      <w:r>
        <w:rPr>
          <w:rFonts w:ascii="Arial" w:eastAsia="Times New Roman" w:hAnsi="Arial" w:cs="Arial"/>
          <w:color w:val="000000"/>
          <w:kern w:val="0"/>
          <w:sz w:val="20"/>
          <w:szCs w:val="20"/>
          <w:lang w:eastAsia="cs-CZ"/>
        </w:rPr>
        <w:t> svěřenský fond, jehož je oznamovatel nebo právnická osoba podle písmene e) nebo f) zakladatelem nebo obmyšleným nebo ve vztahu k němuž jsou oznamovatel nebo právnická osoba podle písmene e) nebo f) osobou, která podstatným způsobe</w:t>
      </w:r>
      <w:r>
        <w:rPr>
          <w:rFonts w:ascii="Arial" w:eastAsia="Times New Roman" w:hAnsi="Arial" w:cs="Arial"/>
          <w:color w:val="000000"/>
          <w:kern w:val="0"/>
          <w:sz w:val="20"/>
          <w:szCs w:val="20"/>
          <w:lang w:eastAsia="cs-CZ"/>
        </w:rPr>
        <w:t xml:space="preserve">m </w:t>
      </w:r>
      <w:proofErr w:type="gramStart"/>
      <w:r>
        <w:rPr>
          <w:rFonts w:ascii="Arial" w:eastAsia="Times New Roman" w:hAnsi="Arial" w:cs="Arial"/>
          <w:color w:val="000000"/>
          <w:kern w:val="0"/>
          <w:sz w:val="20"/>
          <w:szCs w:val="20"/>
          <w:lang w:eastAsia="cs-CZ"/>
        </w:rPr>
        <w:t>zvýší</w:t>
      </w:r>
      <w:proofErr w:type="gramEnd"/>
      <w:r>
        <w:rPr>
          <w:rFonts w:ascii="Arial" w:eastAsia="Times New Roman" w:hAnsi="Arial" w:cs="Arial"/>
          <w:color w:val="000000"/>
          <w:kern w:val="0"/>
          <w:sz w:val="20"/>
          <w:szCs w:val="20"/>
          <w:lang w:eastAsia="cs-CZ"/>
        </w:rPr>
        <w:t xml:space="preserve"> majetek svěřenského fondu smlouvou nebo pořízením pro případ smrti.</w:t>
      </w:r>
    </w:p>
    <w:p w14:paraId="18B3606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Jde-li o oznámení, které neobsahuje údaje o jménu, příjmení a datu narození, nebo jiné údaje, z nichž je možné dovodit totožnost oznamovatele, náleží oznamovateli a osobám uved</w:t>
      </w:r>
      <w:r>
        <w:rPr>
          <w:rFonts w:ascii="Arial" w:eastAsia="Times New Roman" w:hAnsi="Arial" w:cs="Arial"/>
          <w:color w:val="000000"/>
          <w:kern w:val="0"/>
          <w:sz w:val="20"/>
          <w:szCs w:val="20"/>
          <w:lang w:eastAsia="cs-CZ"/>
        </w:rPr>
        <w:t>eným v odstavci 2 písm. a) až h) ochrana podle tohoto zákona a jiných právních předpisů od okamžiku, kdy jejich totožnost vyjde najevo tomu, kdo je může vystavit odvetnému opatření.</w:t>
      </w:r>
    </w:p>
    <w:p w14:paraId="18B3606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xml:space="preserve"> Osoba, pro kterou oznamovatel vykonává práci nebo jinou </w:t>
      </w:r>
      <w:r>
        <w:rPr>
          <w:rFonts w:ascii="Arial" w:eastAsia="Times New Roman" w:hAnsi="Arial" w:cs="Arial"/>
          <w:color w:val="000000"/>
          <w:kern w:val="0"/>
          <w:sz w:val="20"/>
          <w:szCs w:val="20"/>
          <w:lang w:eastAsia="cs-CZ"/>
        </w:rPr>
        <w:t>obdobnou činnost, nesmí umožnit, aby oznamovatel nebo osoba podle odstavce 2 písm. a) až h) byli vystaveni odvetnému opatření.</w:t>
      </w:r>
    </w:p>
    <w:p w14:paraId="18B3606E"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5</w:t>
      </w:r>
    </w:p>
    <w:p w14:paraId="18B3606F"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Právo na přiměřené zadostiučinění</w:t>
      </w:r>
    </w:p>
    <w:p w14:paraId="18B36070" w14:textId="77777777" w:rsidR="00D95F51" w:rsidRDefault="00903732">
      <w:pPr>
        <w:shd w:val="clear" w:color="auto" w:fill="FFFFFF"/>
        <w:spacing w:after="0" w:line="240" w:lineRule="auto"/>
        <w:jc w:val="both"/>
      </w:pPr>
      <w:r>
        <w:rPr>
          <w:rFonts w:ascii="Arial" w:eastAsia="Times New Roman" w:hAnsi="Arial" w:cs="Arial"/>
          <w:color w:val="000000"/>
          <w:kern w:val="0"/>
          <w:sz w:val="20"/>
          <w:szCs w:val="20"/>
          <w:lang w:eastAsia="cs-CZ"/>
        </w:rPr>
        <w:t>Ten, kdo nesmí být vystaven odvetnému opatření, má právo na přiměřené zadostiučinění, byla-</w:t>
      </w:r>
      <w:r>
        <w:rPr>
          <w:rFonts w:ascii="Arial" w:eastAsia="Times New Roman" w:hAnsi="Arial" w:cs="Arial"/>
          <w:color w:val="000000"/>
          <w:kern w:val="0"/>
          <w:sz w:val="20"/>
          <w:szCs w:val="20"/>
          <w:lang w:eastAsia="cs-CZ"/>
        </w:rPr>
        <w:t>li mu odvetným opatřením způsobena nemajetková újma. Ustanovení jiných právních předpisů o zvláštních podmínkách pro uplatnění práva na přiměřené zadostiučinění tím nejsou dotčena</w:t>
      </w:r>
      <w:hyperlink r:id="rId19" w:history="1">
        <w:r>
          <w:rPr>
            <w:rFonts w:ascii="Arial" w:eastAsia="Times New Roman" w:hAnsi="Arial" w:cs="Arial"/>
            <w:b/>
            <w:bCs/>
            <w:color w:val="15679C"/>
            <w:kern w:val="0"/>
            <w:sz w:val="20"/>
            <w:szCs w:val="20"/>
            <w:vertAlign w:val="superscript"/>
            <w:lang w:eastAsia="cs-CZ"/>
          </w:rPr>
          <w:t>14</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71"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6</w:t>
      </w:r>
    </w:p>
    <w:p w14:paraId="18B36072"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Vzdání se ochrany před odvetným opatřením</w:t>
      </w:r>
    </w:p>
    <w:p w14:paraId="18B36073"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Ke vzdání se práva na ochranu před odvetným opatřením se nepřihlíží.</w:t>
      </w:r>
    </w:p>
    <w:p w14:paraId="18B36074" w14:textId="77777777" w:rsidR="00D95F51" w:rsidRDefault="00903732">
      <w:pPr>
        <w:shd w:val="clear" w:color="auto" w:fill="FFFFFF"/>
        <w:spacing w:after="0" w:line="240" w:lineRule="auto"/>
        <w:jc w:val="both"/>
        <w:rPr>
          <w:rFonts w:ascii="Arial" w:eastAsia="Times New Roman" w:hAnsi="Arial" w:cs="Arial"/>
          <w:b/>
          <w:bCs/>
          <w:color w:val="202020"/>
          <w:kern w:val="0"/>
          <w:sz w:val="24"/>
          <w:szCs w:val="24"/>
          <w:lang w:eastAsia="cs-CZ"/>
        </w:rPr>
      </w:pPr>
      <w:r>
        <w:rPr>
          <w:rFonts w:ascii="Arial" w:eastAsia="Times New Roman" w:hAnsi="Arial" w:cs="Arial"/>
          <w:b/>
          <w:bCs/>
          <w:color w:val="202020"/>
          <w:kern w:val="0"/>
          <w:sz w:val="24"/>
          <w:szCs w:val="24"/>
          <w:lang w:eastAsia="cs-CZ"/>
        </w:rPr>
        <w:t>ČÁST DRUHÁ</w:t>
      </w:r>
    </w:p>
    <w:p w14:paraId="18B36075"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OZNAMOVÁNÍ A POSTUP PO UČINĚNÍ OZNÁMENÍ</w:t>
      </w:r>
    </w:p>
    <w:p w14:paraId="18B36076" w14:textId="77777777" w:rsidR="00D95F51" w:rsidRDefault="00903732">
      <w:pPr>
        <w:shd w:val="clear" w:color="auto" w:fill="FFFFFF"/>
        <w:spacing w:after="0" w:line="240" w:lineRule="auto"/>
        <w:jc w:val="both"/>
        <w:rPr>
          <w:rFonts w:ascii="Arial" w:eastAsia="Times New Roman" w:hAnsi="Arial" w:cs="Arial"/>
          <w:b/>
          <w:bCs/>
          <w:color w:val="282828"/>
          <w:kern w:val="0"/>
          <w:lang w:eastAsia="cs-CZ"/>
        </w:rPr>
      </w:pPr>
      <w:r>
        <w:rPr>
          <w:rFonts w:ascii="Arial" w:eastAsia="Times New Roman" w:hAnsi="Arial" w:cs="Arial"/>
          <w:b/>
          <w:bCs/>
          <w:color w:val="282828"/>
          <w:kern w:val="0"/>
          <w:lang w:eastAsia="cs-CZ"/>
        </w:rPr>
        <w:t>HLAVA I</w:t>
      </w:r>
    </w:p>
    <w:p w14:paraId="18B36077"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OCHRANA OZNAMOVATELE</w:t>
      </w:r>
    </w:p>
    <w:p w14:paraId="18B36078"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7</w:t>
      </w:r>
    </w:p>
    <w:p w14:paraId="18B3607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Ochrana podle </w:t>
      </w:r>
      <w:r>
        <w:rPr>
          <w:rFonts w:ascii="Arial" w:eastAsia="Times New Roman" w:hAnsi="Arial" w:cs="Arial"/>
          <w:color w:val="000000"/>
          <w:kern w:val="0"/>
          <w:sz w:val="20"/>
          <w:szCs w:val="20"/>
          <w:lang w:eastAsia="cs-CZ"/>
        </w:rPr>
        <w:t>tohoto zákona náleží oznamovateli, který oznámení</w:t>
      </w:r>
    </w:p>
    <w:p w14:paraId="18B3607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podal prostřednictvím vnitřního oznamovacího systému,</w:t>
      </w:r>
    </w:p>
    <w:p w14:paraId="18B3607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podal ministerstvu, nebo</w:t>
      </w:r>
    </w:p>
    <w:p w14:paraId="18B3607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uveřejnil, pokud</w:t>
      </w:r>
    </w:p>
    <w:p w14:paraId="18B3607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podal oznámení prostřednictvím vnitřního oznamovacího systému a ministerstvu nebo pouze ministerst</w:t>
      </w:r>
      <w:r>
        <w:rPr>
          <w:rFonts w:ascii="Arial" w:eastAsia="Times New Roman" w:hAnsi="Arial" w:cs="Arial"/>
          <w:color w:val="000000"/>
          <w:kern w:val="0"/>
          <w:sz w:val="20"/>
          <w:szCs w:val="20"/>
          <w:lang w:eastAsia="cs-CZ"/>
        </w:rPr>
        <w:t>vu a ve lhůtách stanovených tímto zákonem nebylo přijato vhodné opatření, zejména příslušná osoba neposoudila důvodnost oznámení podle § 12 odst. 3, povinný subjekt nepřijal k předejití nebo nápravě protiprávního stavu jiné vhodné opatření podle § 12 odst.</w:t>
      </w:r>
      <w:r>
        <w:rPr>
          <w:rFonts w:ascii="Arial" w:eastAsia="Times New Roman" w:hAnsi="Arial" w:cs="Arial"/>
          <w:color w:val="000000"/>
          <w:kern w:val="0"/>
          <w:sz w:val="20"/>
          <w:szCs w:val="20"/>
          <w:lang w:eastAsia="cs-CZ"/>
        </w:rPr>
        <w:t xml:space="preserve"> 5, nebo státní zaměstnanec podle § 13 neposoudil oznámení podle § 17 odst. 1,</w:t>
      </w:r>
    </w:p>
    <w:p w14:paraId="18B3607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má oprávněný důvod se domnívat, že protiprávní jednání uvedené v oznámení může vést k bezprostřednímu nebo zjevnému ohrožení vnitřního pořádku nebo bezpečnosti, života nebo z</w:t>
      </w:r>
      <w:r>
        <w:rPr>
          <w:rFonts w:ascii="Arial" w:eastAsia="Times New Roman" w:hAnsi="Arial" w:cs="Arial"/>
          <w:color w:val="000000"/>
          <w:kern w:val="0"/>
          <w:sz w:val="20"/>
          <w:szCs w:val="20"/>
          <w:lang w:eastAsia="cs-CZ"/>
        </w:rPr>
        <w:t>draví, životního prostředí nebo jiného veřejného zájmu nebo ke vzniku nenapravitelné újmy, nebo</w:t>
      </w:r>
    </w:p>
    <w:p w14:paraId="18B3607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má oprávněný důvod se domnívat, že v případě podání oznámení ministerstvu existuje vzhledem k okolnostem případu zvýšené riziko, že budou on nebo osoba podle</w:t>
      </w:r>
      <w:r>
        <w:rPr>
          <w:rFonts w:ascii="Arial" w:eastAsia="Times New Roman" w:hAnsi="Arial" w:cs="Arial"/>
          <w:color w:val="000000"/>
          <w:kern w:val="0"/>
          <w:sz w:val="20"/>
          <w:szCs w:val="20"/>
          <w:lang w:eastAsia="cs-CZ"/>
        </w:rPr>
        <w:t xml:space="preserve"> § 4 odst. 2 písm. a) až h) vystaveni odvetným opatřením nebo že je ohrožen postup podle hlavy III.</w:t>
      </w:r>
    </w:p>
    <w:p w14:paraId="18B3608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Ochrana před odvetným opatřením podle tohoto zákona náleží rovněž osobě, která oznámení podala orgánu veřejné moci příslušnému podle jiného právního pře</w:t>
      </w:r>
      <w:r>
        <w:rPr>
          <w:rFonts w:ascii="Arial" w:eastAsia="Times New Roman" w:hAnsi="Arial" w:cs="Arial"/>
          <w:color w:val="000000"/>
          <w:kern w:val="0"/>
          <w:sz w:val="20"/>
          <w:szCs w:val="20"/>
          <w:lang w:eastAsia="cs-CZ"/>
        </w:rPr>
        <w:t>dpisu nebo přímo použitelného předpisu Evropské unie.</w:t>
      </w:r>
    </w:p>
    <w:p w14:paraId="18B3608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(3)</w:t>
      </w:r>
      <w:r>
        <w:rPr>
          <w:rFonts w:ascii="Arial" w:eastAsia="Times New Roman" w:hAnsi="Arial" w:cs="Arial"/>
          <w:color w:val="000000"/>
          <w:kern w:val="0"/>
          <w:sz w:val="20"/>
          <w:szCs w:val="20"/>
          <w:lang w:eastAsia="cs-CZ"/>
        </w:rPr>
        <w:t> Ochrana před odvetným opatřením nenáleží osobě, která učinila oznámení, aniž měla oprávněné důvody se domnívat, že se zakládá na pravdivých informacích (dále jen „vědomě nepravdivé oznámení“).</w:t>
      </w:r>
    </w:p>
    <w:p w14:paraId="18B36082" w14:textId="77777777" w:rsidR="00D95F51" w:rsidRDefault="00903732">
      <w:pPr>
        <w:shd w:val="clear" w:color="auto" w:fill="FFFFFF"/>
        <w:spacing w:after="0" w:line="240" w:lineRule="auto"/>
        <w:jc w:val="both"/>
        <w:rPr>
          <w:rFonts w:ascii="Arial" w:eastAsia="Times New Roman" w:hAnsi="Arial" w:cs="Arial"/>
          <w:b/>
          <w:bCs/>
          <w:color w:val="282828"/>
          <w:kern w:val="0"/>
          <w:lang w:eastAsia="cs-CZ"/>
        </w:rPr>
      </w:pPr>
      <w:r>
        <w:rPr>
          <w:rFonts w:ascii="Arial" w:eastAsia="Times New Roman" w:hAnsi="Arial" w:cs="Arial"/>
          <w:b/>
          <w:bCs/>
          <w:color w:val="282828"/>
          <w:kern w:val="0"/>
          <w:lang w:eastAsia="cs-CZ"/>
        </w:rPr>
        <w:t>HLAVA</w:t>
      </w:r>
      <w:r>
        <w:rPr>
          <w:rFonts w:ascii="Arial" w:eastAsia="Times New Roman" w:hAnsi="Arial" w:cs="Arial"/>
          <w:b/>
          <w:bCs/>
          <w:color w:val="282828"/>
          <w:kern w:val="0"/>
          <w:lang w:eastAsia="cs-CZ"/>
        </w:rPr>
        <w:t xml:space="preserve"> II</w:t>
      </w:r>
    </w:p>
    <w:p w14:paraId="18B36083"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VNITŘNÍ OZNAMOVACÍ SYSTÉM</w:t>
      </w:r>
    </w:p>
    <w:p w14:paraId="18B36084"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8</w:t>
      </w:r>
    </w:p>
    <w:p w14:paraId="18B36085"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Zavedení vnitřního oznamovacího systému</w:t>
      </w:r>
    </w:p>
    <w:p w14:paraId="18B3608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Vnitřní oznamovací systém zavede povinný subjekt, kterým se pro účely tohoto zákona rozumí</w:t>
      </w:r>
    </w:p>
    <w:p w14:paraId="18B3608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veřejný zadavatel podle zákona upravujícího zadávání veřejných zakázek, s výjimkou</w:t>
      </w:r>
    </w:p>
    <w:p w14:paraId="18B3608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obce s méně než 10000 obyvateli,</w:t>
      </w:r>
    </w:p>
    <w:p w14:paraId="18B3608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právnické osoby zaměstnávající k 1. lednu příslušného kalendářního roku v průměru méně než 50 zaměstnanců, založené nebo zřízené za účelem uspokojování potřeb veřejného zájmu a nemající průmyslovou nebo obchodní povahu</w:t>
      </w:r>
      <w:r>
        <w:rPr>
          <w:rFonts w:ascii="Arial" w:eastAsia="Times New Roman" w:hAnsi="Arial" w:cs="Arial"/>
          <w:color w:val="000000"/>
          <w:kern w:val="0"/>
          <w:sz w:val="20"/>
          <w:szCs w:val="20"/>
          <w:lang w:eastAsia="cs-CZ"/>
        </w:rPr>
        <w:t>, pokud kraj nebo obec ji převážně financují, uplatňují v ní rozhodující vliv, jmenují nebo odvolávají většinu osob, které jsou členy jejího statutárního nebo kontrolního orgánu, anebo v ní mají přímo nebo nepřímo podíl větší než 25 %,</w:t>
      </w:r>
    </w:p>
    <w:p w14:paraId="18B3608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zaměstnavatel zam</w:t>
      </w:r>
      <w:r>
        <w:rPr>
          <w:rFonts w:ascii="Arial" w:eastAsia="Times New Roman" w:hAnsi="Arial" w:cs="Arial"/>
          <w:color w:val="000000"/>
          <w:kern w:val="0"/>
          <w:sz w:val="20"/>
          <w:szCs w:val="20"/>
          <w:lang w:eastAsia="cs-CZ"/>
        </w:rPr>
        <w:t>ěstnávající k 1. lednu příslušného kalendářního roku nejméně 50 zaměstnanců, není-li povinnou osobou podle zákona o některých opatřeních proti legalizaci výnosů z trestné činnosti a financování terorismu,</w:t>
      </w:r>
    </w:p>
    <w:p w14:paraId="18B3608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orgán veřejné moci vykonávající </w:t>
      </w:r>
      <w:r>
        <w:rPr>
          <w:rFonts w:ascii="Arial" w:eastAsia="Times New Roman" w:hAnsi="Arial" w:cs="Arial"/>
          <w:color w:val="000000"/>
          <w:kern w:val="0"/>
          <w:sz w:val="20"/>
          <w:szCs w:val="20"/>
          <w:lang w:eastAsia="cs-CZ"/>
        </w:rPr>
        <w:t>působnost v oblasti správy daně z příjmů právnických osob nebo správy odvodu za porušení rozpočtové kázně,</w:t>
      </w:r>
    </w:p>
    <w:p w14:paraId="18B3608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orgán veřejné moci vykonávající působnost a osoba vykonávající činnost v</w:t>
      </w:r>
    </w:p>
    <w:p w14:paraId="18B3608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oblasti civilního letectví podle zákona upravujícího civilní letectví,</w:t>
      </w:r>
    </w:p>
    <w:p w14:paraId="18B3608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xml:space="preserve"> oblasti námořní dopravy podle § 12i, 12o nebo </w:t>
      </w:r>
      <w:proofErr w:type="gramStart"/>
      <w:r>
        <w:rPr>
          <w:rFonts w:ascii="Arial" w:eastAsia="Times New Roman" w:hAnsi="Arial" w:cs="Arial"/>
          <w:color w:val="000000"/>
          <w:kern w:val="0"/>
          <w:sz w:val="20"/>
          <w:szCs w:val="20"/>
          <w:lang w:eastAsia="cs-CZ"/>
        </w:rPr>
        <w:t>13d</w:t>
      </w:r>
      <w:proofErr w:type="gramEnd"/>
      <w:r>
        <w:rPr>
          <w:rFonts w:ascii="Arial" w:eastAsia="Times New Roman" w:hAnsi="Arial" w:cs="Arial"/>
          <w:color w:val="000000"/>
          <w:kern w:val="0"/>
          <w:sz w:val="20"/>
          <w:szCs w:val="20"/>
          <w:lang w:eastAsia="cs-CZ"/>
        </w:rPr>
        <w:t xml:space="preserve"> zákona o námořní plavbě, nebo</w:t>
      </w:r>
    </w:p>
    <w:p w14:paraId="18B3608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xml:space="preserve"> odvětví ropy a zemního plynu v pobřežním moři podle zákona o vyhledávání, průzkumu a těžbě nerostných zdrojů z mořského dna a o bezpečnosti činností v odvětví ropy a </w:t>
      </w:r>
      <w:r>
        <w:rPr>
          <w:rFonts w:ascii="Arial" w:eastAsia="Times New Roman" w:hAnsi="Arial" w:cs="Arial"/>
          <w:color w:val="000000"/>
          <w:kern w:val="0"/>
          <w:sz w:val="20"/>
          <w:szCs w:val="20"/>
          <w:lang w:eastAsia="cs-CZ"/>
        </w:rPr>
        <w:t>zemního plynu v moři a</w:t>
      </w:r>
    </w:p>
    <w:p w14:paraId="18B3609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zaměstnavatel, který není povinnou osobou podle zákona o některých opatřeních proti legalizaci výnosů z trestné činnosti a financování terorismu, pokud je</w:t>
      </w:r>
    </w:p>
    <w:p w14:paraId="18B3609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osobou podle § 135 odst. 1 písm. i), p), u), x), za), </w:t>
      </w:r>
      <w:proofErr w:type="spellStart"/>
      <w:r>
        <w:rPr>
          <w:rFonts w:ascii="Arial" w:eastAsia="Times New Roman" w:hAnsi="Arial" w:cs="Arial"/>
          <w:color w:val="000000"/>
          <w:kern w:val="0"/>
          <w:sz w:val="20"/>
          <w:szCs w:val="20"/>
          <w:lang w:eastAsia="cs-CZ"/>
        </w:rPr>
        <w:t>zc</w:t>
      </w:r>
      <w:proofErr w:type="spellEnd"/>
      <w:r>
        <w:rPr>
          <w:rFonts w:ascii="Arial" w:eastAsia="Times New Roman" w:hAnsi="Arial" w:cs="Arial"/>
          <w:color w:val="000000"/>
          <w:kern w:val="0"/>
          <w:sz w:val="20"/>
          <w:szCs w:val="20"/>
          <w:lang w:eastAsia="cs-CZ"/>
        </w:rPr>
        <w:t xml:space="preserve">) a </w:t>
      </w:r>
      <w:proofErr w:type="spellStart"/>
      <w:r>
        <w:rPr>
          <w:rFonts w:ascii="Arial" w:eastAsia="Times New Roman" w:hAnsi="Arial" w:cs="Arial"/>
          <w:color w:val="000000"/>
          <w:kern w:val="0"/>
          <w:sz w:val="20"/>
          <w:szCs w:val="20"/>
          <w:lang w:eastAsia="cs-CZ"/>
        </w:rPr>
        <w:t>zd</w:t>
      </w:r>
      <w:proofErr w:type="spellEnd"/>
      <w:r>
        <w:rPr>
          <w:rFonts w:ascii="Arial" w:eastAsia="Times New Roman" w:hAnsi="Arial" w:cs="Arial"/>
          <w:color w:val="000000"/>
          <w:kern w:val="0"/>
          <w:sz w:val="20"/>
          <w:szCs w:val="20"/>
          <w:lang w:eastAsia="cs-CZ"/>
        </w:rPr>
        <w:t>) zákona o</w:t>
      </w:r>
      <w:r>
        <w:rPr>
          <w:rFonts w:ascii="Arial" w:eastAsia="Times New Roman" w:hAnsi="Arial" w:cs="Arial"/>
          <w:color w:val="000000"/>
          <w:kern w:val="0"/>
          <w:sz w:val="20"/>
          <w:szCs w:val="20"/>
          <w:lang w:eastAsia="cs-CZ"/>
        </w:rPr>
        <w:t xml:space="preserve"> podnikání na kapitálovém trhu,</w:t>
      </w:r>
    </w:p>
    <w:p w14:paraId="18B3609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osobou podle § 534 písm. a) až d) zákona o investičních společnostech a investičních fondech,</w:t>
      </w:r>
    </w:p>
    <w:p w14:paraId="18B3609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ústřední protistranou nebo registrem obchodních údajů podle přímo použitelného předpisu Evropské unie upravujícího OTC deriv</w:t>
      </w:r>
      <w:r>
        <w:rPr>
          <w:rFonts w:ascii="Arial" w:eastAsia="Times New Roman" w:hAnsi="Arial" w:cs="Arial"/>
          <w:color w:val="000000"/>
          <w:kern w:val="0"/>
          <w:sz w:val="20"/>
          <w:szCs w:val="20"/>
          <w:lang w:eastAsia="cs-CZ"/>
        </w:rPr>
        <w:t>áty, ústřední protistrany a registry obchodních údajů</w:t>
      </w:r>
      <w:hyperlink r:id="rId20" w:history="1">
        <w:r>
          <w:rPr>
            <w:rFonts w:ascii="Arial" w:eastAsia="Times New Roman" w:hAnsi="Arial" w:cs="Arial"/>
            <w:b/>
            <w:bCs/>
            <w:color w:val="15679C"/>
            <w:kern w:val="0"/>
            <w:sz w:val="20"/>
            <w:szCs w:val="20"/>
            <w:vertAlign w:val="superscript"/>
            <w:lang w:eastAsia="cs-CZ"/>
          </w:rPr>
          <w:t>15</w:t>
        </w:r>
        <w:r>
          <w:rPr>
            <w:rFonts w:ascii="Arial" w:eastAsia="Times New Roman" w:hAnsi="Arial" w:cs="Arial"/>
            <w:b/>
            <w:bCs/>
            <w:color w:val="15679C"/>
            <w:kern w:val="0"/>
            <w:sz w:val="20"/>
            <w:szCs w:val="20"/>
            <w:lang w:eastAsia="cs-CZ"/>
          </w:rPr>
          <w:t>)</w:t>
        </w:r>
      </w:hyperlink>
      <w:r>
        <w:rPr>
          <w:rFonts w:ascii="Arial" w:eastAsia="Times New Roman" w:hAnsi="Arial" w:cs="Arial"/>
          <w:color w:val="000000"/>
          <w:kern w:val="0"/>
          <w:sz w:val="20"/>
          <w:szCs w:val="20"/>
          <w:lang w:eastAsia="cs-CZ"/>
        </w:rPr>
        <w:t>,</w:t>
      </w:r>
    </w:p>
    <w:p w14:paraId="18B3609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vázaným zástupcem oprávněným ke zprostředkování spotřebitelského úvěru na bydlení podle záko</w:t>
      </w:r>
      <w:r>
        <w:rPr>
          <w:rFonts w:ascii="Arial" w:eastAsia="Times New Roman" w:hAnsi="Arial" w:cs="Arial"/>
          <w:color w:val="000000"/>
          <w:kern w:val="0"/>
          <w:sz w:val="20"/>
          <w:szCs w:val="20"/>
          <w:lang w:eastAsia="cs-CZ"/>
        </w:rPr>
        <w:t>na o spotřebitelském úvěru,</w:t>
      </w:r>
    </w:p>
    <w:p w14:paraId="18B3609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pojišťovnou nebo zajišťovnou,</w:t>
      </w:r>
    </w:p>
    <w:p w14:paraId="18B3609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osobou oprávněnou ke zprostředkování pojištění nebo zajištění podle zákona upravujícího distribuci pojištění a zajištění, nebo</w:t>
      </w:r>
    </w:p>
    <w:p w14:paraId="18B3609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7.</w:t>
      </w:r>
      <w:r>
        <w:rPr>
          <w:rFonts w:ascii="Arial" w:eastAsia="Times New Roman" w:hAnsi="Arial" w:cs="Arial"/>
          <w:color w:val="000000"/>
          <w:kern w:val="0"/>
          <w:sz w:val="20"/>
          <w:szCs w:val="20"/>
          <w:lang w:eastAsia="cs-CZ"/>
        </w:rPr>
        <w:t> institucí se sídlem v České republice podle zákona upravujícíh</w:t>
      </w:r>
      <w:r>
        <w:rPr>
          <w:rFonts w:ascii="Arial" w:eastAsia="Times New Roman" w:hAnsi="Arial" w:cs="Arial"/>
          <w:color w:val="000000"/>
          <w:kern w:val="0"/>
          <w:sz w:val="20"/>
          <w:szCs w:val="20"/>
          <w:lang w:eastAsia="cs-CZ"/>
        </w:rPr>
        <w:t>o činnost institucí zaměstnaneckého penzijního pojištění.</w:t>
      </w:r>
    </w:p>
    <w:p w14:paraId="18B3609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Povinný subjekt může vedením vnitřního oznamovacího systému pověřit jinou osobu. Pověřením není dotčena jeho odpovědnost za plnění povinností podle § 9.</w:t>
      </w:r>
    </w:p>
    <w:p w14:paraId="18B3609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Povinné subjekty, s výjimkou veřejnýc</w:t>
      </w:r>
      <w:r>
        <w:rPr>
          <w:rFonts w:ascii="Arial" w:eastAsia="Times New Roman" w:hAnsi="Arial" w:cs="Arial"/>
          <w:color w:val="000000"/>
          <w:kern w:val="0"/>
          <w:sz w:val="20"/>
          <w:szCs w:val="20"/>
          <w:lang w:eastAsia="cs-CZ"/>
        </w:rPr>
        <w:t xml:space="preserve">h zadavatelů, které k 1. lednu příslušného kalendářního roku zaměstnávaly nejvíce 249 zaměstnanců, mohou vnitřní oznamovací systém sdílet nebo využít vnitřní oznamovací systém zavedený jiným povinným subjektem, jestliže </w:t>
      </w:r>
      <w:proofErr w:type="gramStart"/>
      <w:r>
        <w:rPr>
          <w:rFonts w:ascii="Arial" w:eastAsia="Times New Roman" w:hAnsi="Arial" w:cs="Arial"/>
          <w:color w:val="000000"/>
          <w:kern w:val="0"/>
          <w:sz w:val="20"/>
          <w:szCs w:val="20"/>
          <w:lang w:eastAsia="cs-CZ"/>
        </w:rPr>
        <w:t>určí</w:t>
      </w:r>
      <w:proofErr w:type="gramEnd"/>
      <w:r>
        <w:rPr>
          <w:rFonts w:ascii="Arial" w:eastAsia="Times New Roman" w:hAnsi="Arial" w:cs="Arial"/>
          <w:color w:val="000000"/>
          <w:kern w:val="0"/>
          <w:sz w:val="20"/>
          <w:szCs w:val="20"/>
          <w:lang w:eastAsia="cs-CZ"/>
        </w:rPr>
        <w:t xml:space="preserve"> osobu příslušnou k plnění úkolů</w:t>
      </w:r>
      <w:r>
        <w:rPr>
          <w:rFonts w:ascii="Arial" w:eastAsia="Times New Roman" w:hAnsi="Arial" w:cs="Arial"/>
          <w:color w:val="000000"/>
          <w:kern w:val="0"/>
          <w:sz w:val="20"/>
          <w:szCs w:val="20"/>
          <w:lang w:eastAsia="cs-CZ"/>
        </w:rPr>
        <w:t xml:space="preserve"> podle § 12 odst. 1 a 2. Obce, které jsou povinnými subjekty, mohou vnitřní oznamovací systém sdílet mezi sebou. Odpovědnost povinných subjektů, které vnitřní oznamovací systém sdílejí nebo využívají oznamovací systém zavedený jiným povinným subjektem, za </w:t>
      </w:r>
      <w:r>
        <w:rPr>
          <w:rFonts w:ascii="Arial" w:eastAsia="Times New Roman" w:hAnsi="Arial" w:cs="Arial"/>
          <w:color w:val="000000"/>
          <w:kern w:val="0"/>
          <w:sz w:val="20"/>
          <w:szCs w:val="20"/>
          <w:lang w:eastAsia="cs-CZ"/>
        </w:rPr>
        <w:t>porušení povinností podle § 9 není ustanovením tohoto odstavce dotčena.</w:t>
      </w:r>
    </w:p>
    <w:p w14:paraId="18B3609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Počet obyvatel obce podle odstavce 1 písm. a) bodu 1 se posuzuje k 1. květnu příslušného kalendářního roku na základě bilance počtu obyvatel v obcích zpracované Českým statistickým</w:t>
      </w:r>
      <w:r>
        <w:rPr>
          <w:rFonts w:ascii="Arial" w:eastAsia="Times New Roman" w:hAnsi="Arial" w:cs="Arial"/>
          <w:color w:val="000000"/>
          <w:kern w:val="0"/>
          <w:sz w:val="20"/>
          <w:szCs w:val="20"/>
          <w:lang w:eastAsia="cs-CZ"/>
        </w:rPr>
        <w:t xml:space="preserve"> úřadem každoročně k 1. lednu toho kalendářního roku.</w:t>
      </w:r>
    </w:p>
    <w:p w14:paraId="18B3609B"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9</w:t>
      </w:r>
    </w:p>
    <w:p w14:paraId="18B3609C"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Povinnosti povinného subjektu</w:t>
      </w:r>
    </w:p>
    <w:p w14:paraId="18B3609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Povinný subjekt </w:t>
      </w:r>
      <w:proofErr w:type="gramStart"/>
      <w:r>
        <w:rPr>
          <w:rFonts w:ascii="Arial" w:eastAsia="Times New Roman" w:hAnsi="Arial" w:cs="Arial"/>
          <w:color w:val="000000"/>
          <w:kern w:val="0"/>
          <w:sz w:val="20"/>
          <w:szCs w:val="20"/>
          <w:lang w:eastAsia="cs-CZ"/>
        </w:rPr>
        <w:t>určí</w:t>
      </w:r>
      <w:proofErr w:type="gramEnd"/>
      <w:r>
        <w:rPr>
          <w:rFonts w:ascii="Arial" w:eastAsia="Times New Roman" w:hAnsi="Arial" w:cs="Arial"/>
          <w:color w:val="000000"/>
          <w:kern w:val="0"/>
          <w:sz w:val="20"/>
          <w:szCs w:val="20"/>
          <w:lang w:eastAsia="cs-CZ"/>
        </w:rPr>
        <w:t xml:space="preserve"> příslušnou osobu nebo příslušné osoby k výkonu činnosti podle § 11.</w:t>
      </w:r>
    </w:p>
    <w:p w14:paraId="18B3609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Povinný subjekt dále zajistí</w:t>
      </w:r>
    </w:p>
    <w:p w14:paraId="18B3609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xml:space="preserve"> možnost oznamovatele podat </w:t>
      </w:r>
      <w:r>
        <w:rPr>
          <w:rFonts w:ascii="Arial" w:eastAsia="Times New Roman" w:hAnsi="Arial" w:cs="Arial"/>
          <w:color w:val="000000"/>
          <w:kern w:val="0"/>
          <w:sz w:val="20"/>
          <w:szCs w:val="20"/>
          <w:lang w:eastAsia="cs-CZ"/>
        </w:rPr>
        <w:t xml:space="preserve">oznámení prostřednictvím vnitřního oznamovacího systému písemně i ústně nebo na jeho žádost osobně; pro osobu, která pro povinný subjekt nevykonává práci nebo jinou obdobnou činnost podle § 2 odst. 3 písm. a), b), h) nebo i), to platí pouze, pokud povinný </w:t>
      </w:r>
      <w:r>
        <w:rPr>
          <w:rFonts w:ascii="Arial" w:eastAsia="Times New Roman" w:hAnsi="Arial" w:cs="Arial"/>
          <w:color w:val="000000"/>
          <w:kern w:val="0"/>
          <w:sz w:val="20"/>
          <w:szCs w:val="20"/>
          <w:lang w:eastAsia="cs-CZ"/>
        </w:rPr>
        <w:t>subjekt přijímání oznámení od této osoby nevyloučil,</w:t>
      </w:r>
    </w:p>
    <w:p w14:paraId="18B360A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uveřejnění následujících informací způsobem umožňujícím dálkový přístup:</w:t>
      </w:r>
    </w:p>
    <w:p w14:paraId="18B360A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1.</w:t>
      </w:r>
      <w:r>
        <w:rPr>
          <w:rFonts w:ascii="Arial" w:eastAsia="Times New Roman" w:hAnsi="Arial" w:cs="Arial"/>
          <w:color w:val="000000"/>
          <w:kern w:val="0"/>
          <w:sz w:val="20"/>
          <w:szCs w:val="20"/>
          <w:lang w:eastAsia="cs-CZ"/>
        </w:rPr>
        <w:t> o způsobech oznamování prostřednictvím vnitřního oznamovacího systému a ministerstvu,</w:t>
      </w:r>
    </w:p>
    <w:p w14:paraId="18B360A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označení příslušné osoby, její tele</w:t>
      </w:r>
      <w:r>
        <w:rPr>
          <w:rFonts w:ascii="Arial" w:eastAsia="Times New Roman" w:hAnsi="Arial" w:cs="Arial"/>
          <w:color w:val="000000"/>
          <w:kern w:val="0"/>
          <w:sz w:val="20"/>
          <w:szCs w:val="20"/>
          <w:lang w:eastAsia="cs-CZ"/>
        </w:rPr>
        <w:t>fonní číslo a adresu elektronické pošty nebo jinou adresu pro doručování a</w:t>
      </w:r>
    </w:p>
    <w:p w14:paraId="18B360A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zda povinný subjekt vylučuje přijímání oznámení od osoby, která pro povinný subjekt nevykonává práci nebo jinou obdobnou činnost podle § 2 odst. 3 písm. a), b), h) nebo i),</w:t>
      </w:r>
    </w:p>
    <w:p w14:paraId="18B360A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po</w:t>
      </w:r>
      <w:r>
        <w:rPr>
          <w:rFonts w:ascii="Arial" w:eastAsia="Times New Roman" w:hAnsi="Arial" w:cs="Arial"/>
          <w:color w:val="000000"/>
          <w:kern w:val="0"/>
          <w:sz w:val="20"/>
          <w:szCs w:val="20"/>
          <w:lang w:eastAsia="cs-CZ"/>
        </w:rPr>
        <w:t>učení příslušné osoby o právech a povinnostech, které pro ni vyplývají z tohoto zákona; povinný subjekt s příslušnou osobou o poučení sepíšou záznam,</w:t>
      </w:r>
    </w:p>
    <w:p w14:paraId="18B360A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xml:space="preserve"> aby se s podanými oznámeními mohla seznamovat pouze příslušná osoba a aby byl dodržen zákaz poskytnout </w:t>
      </w:r>
      <w:r>
        <w:rPr>
          <w:rFonts w:ascii="Arial" w:eastAsia="Times New Roman" w:hAnsi="Arial" w:cs="Arial"/>
          <w:color w:val="000000"/>
          <w:kern w:val="0"/>
          <w:sz w:val="20"/>
          <w:szCs w:val="20"/>
          <w:lang w:eastAsia="cs-CZ"/>
        </w:rPr>
        <w:t>údaje podle § 20,</w:t>
      </w:r>
    </w:p>
    <w:p w14:paraId="18B360A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posouzení důvodnosti oznámení příslušnou osobou,</w:t>
      </w:r>
    </w:p>
    <w:p w14:paraId="18B360A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vyrozumění oznamovatele o přijetí oznámení podle § 12 odst. 2 a o výsledcích posouzení důvodnosti oznámení podle § 12 odst. 3 a</w:t>
      </w:r>
    </w:p>
    <w:p w14:paraId="18B360A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g)</w:t>
      </w:r>
      <w:r>
        <w:rPr>
          <w:rFonts w:ascii="Arial" w:eastAsia="Times New Roman" w:hAnsi="Arial" w:cs="Arial"/>
          <w:color w:val="000000"/>
          <w:kern w:val="0"/>
          <w:sz w:val="20"/>
          <w:szCs w:val="20"/>
          <w:lang w:eastAsia="cs-CZ"/>
        </w:rPr>
        <w:t xml:space="preserve"> přijetí vhodných opatření k nápravě nebo </w:t>
      </w:r>
      <w:r>
        <w:rPr>
          <w:rFonts w:ascii="Arial" w:eastAsia="Times New Roman" w:hAnsi="Arial" w:cs="Arial"/>
          <w:color w:val="000000"/>
          <w:kern w:val="0"/>
          <w:sz w:val="20"/>
          <w:szCs w:val="20"/>
          <w:lang w:eastAsia="cs-CZ"/>
        </w:rPr>
        <w:t>předejití protiprávního stavu v návaznosti na podané oznámení.</w:t>
      </w:r>
    </w:p>
    <w:p w14:paraId="18B360A9"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10</w:t>
      </w:r>
    </w:p>
    <w:p w14:paraId="18B360AA"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Příslušná osoba</w:t>
      </w:r>
    </w:p>
    <w:p w14:paraId="18B360A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Příslušnou osobou může být jen fyzická osoba, která je bezúhonná, zletilá a plně svéprávná.</w:t>
      </w:r>
    </w:p>
    <w:p w14:paraId="18B360A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xml:space="preserve"> Za bezúhonnou osobu se pro účely tohoto zákona považuje osoba, </w:t>
      </w:r>
      <w:r>
        <w:rPr>
          <w:rFonts w:ascii="Arial" w:eastAsia="Times New Roman" w:hAnsi="Arial" w:cs="Arial"/>
          <w:color w:val="000000"/>
          <w:kern w:val="0"/>
          <w:sz w:val="20"/>
          <w:szCs w:val="20"/>
          <w:lang w:eastAsia="cs-CZ"/>
        </w:rPr>
        <w:t>která nebyla</w:t>
      </w:r>
    </w:p>
    <w:p w14:paraId="18B360A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pravomocně odsouzena pro úmyslný trestný čin, za který trestní zákoník stanoví trest odnětí svobody s horní hranicí trestní sazby více než 2 roky, nebo pro trestný čin spáchaný v souvislosti s výkonem práce nebo jiné obdobné činnosti, ledaž</w:t>
      </w:r>
      <w:r>
        <w:rPr>
          <w:rFonts w:ascii="Arial" w:eastAsia="Times New Roman" w:hAnsi="Arial" w:cs="Arial"/>
          <w:color w:val="000000"/>
          <w:kern w:val="0"/>
          <w:sz w:val="20"/>
          <w:szCs w:val="20"/>
          <w:lang w:eastAsia="cs-CZ"/>
        </w:rPr>
        <w:t>e její odsouzení pro tyto trestné činy bylo zahlazeno nebo se na ni z jiného důvodu hledí, jako by nebyla odsouzena, nebo</w:t>
      </w:r>
    </w:p>
    <w:p w14:paraId="18B360A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v posledních 5 letech pravomocně uznána vinnou z přestupku podle § 24 odst. 1.</w:t>
      </w:r>
    </w:p>
    <w:p w14:paraId="18B360A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Bezúhonnost podle odstavce 2 písm. a) se osvědču</w:t>
      </w:r>
      <w:r>
        <w:rPr>
          <w:rFonts w:ascii="Arial" w:eastAsia="Times New Roman" w:hAnsi="Arial" w:cs="Arial"/>
          <w:color w:val="000000"/>
          <w:kern w:val="0"/>
          <w:sz w:val="20"/>
          <w:szCs w:val="20"/>
          <w:lang w:eastAsia="cs-CZ"/>
        </w:rPr>
        <w:t>je výpisem z Rejstříku trestů, který nesmí být starší než 3 měsíce. Osoba, která není státním občanem České republiky, osvědčuje bezúhonnost též obdobným dokladem, který nesmí být starší než 3 měsíce, osvědčujícím bezúhonnost, vydaným státem, jehož je stát</w:t>
      </w:r>
      <w:r>
        <w:rPr>
          <w:rFonts w:ascii="Arial" w:eastAsia="Times New Roman" w:hAnsi="Arial" w:cs="Arial"/>
          <w:color w:val="000000"/>
          <w:kern w:val="0"/>
          <w:sz w:val="20"/>
          <w:szCs w:val="20"/>
          <w:lang w:eastAsia="cs-CZ"/>
        </w:rPr>
        <w:t xml:space="preserve">ním občanem, případně státem, ve kterém osoba pobývala v posledních 3 letech nepřetržitě po dobu delší než 6 měsíců, a doloženým úředním překladem do českého jazyka; pokud takový doklad tento stát nevydává, </w:t>
      </w:r>
      <w:proofErr w:type="gramStart"/>
      <w:r>
        <w:rPr>
          <w:rFonts w:ascii="Arial" w:eastAsia="Times New Roman" w:hAnsi="Arial" w:cs="Arial"/>
          <w:color w:val="000000"/>
          <w:kern w:val="0"/>
          <w:sz w:val="20"/>
          <w:szCs w:val="20"/>
          <w:lang w:eastAsia="cs-CZ"/>
        </w:rPr>
        <w:t>doloží</w:t>
      </w:r>
      <w:proofErr w:type="gramEnd"/>
      <w:r>
        <w:rPr>
          <w:rFonts w:ascii="Arial" w:eastAsia="Times New Roman" w:hAnsi="Arial" w:cs="Arial"/>
          <w:color w:val="000000"/>
          <w:kern w:val="0"/>
          <w:sz w:val="20"/>
          <w:szCs w:val="20"/>
          <w:lang w:eastAsia="cs-CZ"/>
        </w:rPr>
        <w:t xml:space="preserve"> se bezúhonnost písemným čestným prohlášení</w:t>
      </w:r>
      <w:r>
        <w:rPr>
          <w:rFonts w:ascii="Arial" w:eastAsia="Times New Roman" w:hAnsi="Arial" w:cs="Arial"/>
          <w:color w:val="000000"/>
          <w:kern w:val="0"/>
          <w:sz w:val="20"/>
          <w:szCs w:val="20"/>
          <w:lang w:eastAsia="cs-CZ"/>
        </w:rPr>
        <w:t>m. Osoba, která je nebo byla státním občanem jiného členského státu Evropské unie nebo má nebo měla adresu bydliště v jiném členském státě Evropské unie, může místo výpisu z evidence obdobné Rejstříku trestů doložit bezúhonnost výpisem z Rejstříku trestů s</w:t>
      </w:r>
      <w:r>
        <w:rPr>
          <w:rFonts w:ascii="Arial" w:eastAsia="Times New Roman" w:hAnsi="Arial" w:cs="Arial"/>
          <w:color w:val="000000"/>
          <w:kern w:val="0"/>
          <w:sz w:val="20"/>
          <w:szCs w:val="20"/>
          <w:lang w:eastAsia="cs-CZ"/>
        </w:rPr>
        <w:t xml:space="preserve"> přílohou obsahující informace o jejích pravomocných odsouzeních za trestné činy a o navazujících údajích o těchto odsouzeních zapsaných v evidenci tohoto státu.</w:t>
      </w:r>
    </w:p>
    <w:p w14:paraId="18B360B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Orgán veřejné moci si za účelem ověření, zda osoba, která je státním občanem České republi</w:t>
      </w:r>
      <w:r>
        <w:rPr>
          <w:rFonts w:ascii="Arial" w:eastAsia="Times New Roman" w:hAnsi="Arial" w:cs="Arial"/>
          <w:color w:val="000000"/>
          <w:kern w:val="0"/>
          <w:sz w:val="20"/>
          <w:szCs w:val="20"/>
          <w:lang w:eastAsia="cs-CZ"/>
        </w:rPr>
        <w:t>ky a má být určena jako příslušná osoba, splňuje podmínku bezúhonnosti, může vyžádat od Rejstříku trestů výpis z evidence Rejstříku trestů týkající se této osoby. Žádost se podává v elektronické podobě, a to způsobem umožňujícím dálkový přístup.</w:t>
      </w:r>
    </w:p>
    <w:p w14:paraId="18B360B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Bezúho</w:t>
      </w:r>
      <w:r>
        <w:rPr>
          <w:rFonts w:ascii="Arial" w:eastAsia="Times New Roman" w:hAnsi="Arial" w:cs="Arial"/>
          <w:color w:val="000000"/>
          <w:kern w:val="0"/>
          <w:sz w:val="20"/>
          <w:szCs w:val="20"/>
          <w:lang w:eastAsia="cs-CZ"/>
        </w:rPr>
        <w:t>nnost podle odstavce 2 písm. b) se osvědčuje na výzvu povinného subjektu, nebo osoby, která byla pověřena vedením vnitřního oznamovacího systému, čestným prohlášením, ve kterém osoba, která má být určena příslušnou osobou, uvede, že v posledních 5 letech n</w:t>
      </w:r>
      <w:r>
        <w:rPr>
          <w:rFonts w:ascii="Arial" w:eastAsia="Times New Roman" w:hAnsi="Arial" w:cs="Arial"/>
          <w:color w:val="000000"/>
          <w:kern w:val="0"/>
          <w:sz w:val="20"/>
          <w:szCs w:val="20"/>
          <w:lang w:eastAsia="cs-CZ"/>
        </w:rPr>
        <w:t>ebyla uznána vinnou ze spáchání přestupku podle § 24 odst. 1.</w:t>
      </w:r>
    </w:p>
    <w:p w14:paraId="18B360B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Příslušná osoba je povinna oznámit, že přestala splňovat podmínku bezúhonnosti podle odstavce 2, povinnému subjektu, nebo osobě, která byla pověřena vedením vnitřního oznamovacího systému, d</w:t>
      </w:r>
      <w:r>
        <w:rPr>
          <w:rFonts w:ascii="Arial" w:eastAsia="Times New Roman" w:hAnsi="Arial" w:cs="Arial"/>
          <w:color w:val="000000"/>
          <w:kern w:val="0"/>
          <w:sz w:val="20"/>
          <w:szCs w:val="20"/>
          <w:lang w:eastAsia="cs-CZ"/>
        </w:rPr>
        <w:t>o 10 dnů ode dne, kdy k tomu došlo.</w:t>
      </w:r>
    </w:p>
    <w:p w14:paraId="18B360B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(7)</w:t>
      </w:r>
      <w:r>
        <w:rPr>
          <w:rFonts w:ascii="Arial" w:eastAsia="Times New Roman" w:hAnsi="Arial" w:cs="Arial"/>
          <w:color w:val="000000"/>
          <w:kern w:val="0"/>
          <w:sz w:val="20"/>
          <w:szCs w:val="20"/>
          <w:lang w:eastAsia="cs-CZ"/>
        </w:rPr>
        <w:t xml:space="preserve"> Dozví-li se povinný subjekt, že příslušná osoba přestala splňovat podmínku bezúhonnosti podle odstavce 2, bez zbytečného odkladu </w:t>
      </w:r>
      <w:proofErr w:type="gramStart"/>
      <w:r>
        <w:rPr>
          <w:rFonts w:ascii="Arial" w:eastAsia="Times New Roman" w:hAnsi="Arial" w:cs="Arial"/>
          <w:color w:val="000000"/>
          <w:kern w:val="0"/>
          <w:sz w:val="20"/>
          <w:szCs w:val="20"/>
          <w:lang w:eastAsia="cs-CZ"/>
        </w:rPr>
        <w:t>zruší</w:t>
      </w:r>
      <w:proofErr w:type="gramEnd"/>
      <w:r>
        <w:rPr>
          <w:rFonts w:ascii="Arial" w:eastAsia="Times New Roman" w:hAnsi="Arial" w:cs="Arial"/>
          <w:color w:val="000000"/>
          <w:kern w:val="0"/>
          <w:sz w:val="20"/>
          <w:szCs w:val="20"/>
          <w:lang w:eastAsia="cs-CZ"/>
        </w:rPr>
        <w:t xml:space="preserve"> určení této osoby, a pokud by v důsledku toho neměl žádnou příslušnou osobu, souč</w:t>
      </w:r>
      <w:r>
        <w:rPr>
          <w:rFonts w:ascii="Arial" w:eastAsia="Times New Roman" w:hAnsi="Arial" w:cs="Arial"/>
          <w:color w:val="000000"/>
          <w:kern w:val="0"/>
          <w:sz w:val="20"/>
          <w:szCs w:val="20"/>
          <w:lang w:eastAsia="cs-CZ"/>
        </w:rPr>
        <w:t>asně určí jinou příslušnou osobu.</w:t>
      </w:r>
    </w:p>
    <w:p w14:paraId="18B360B4"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11</w:t>
      </w:r>
    </w:p>
    <w:p w14:paraId="18B360B5"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Činnost příslušné osoby</w:t>
      </w:r>
    </w:p>
    <w:p w14:paraId="18B360B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Příslušná osoba</w:t>
      </w:r>
    </w:p>
    <w:p w14:paraId="18B360B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přijímá a posuzuje důvodnost oznámení podaného prostřednictvím vnitřního oznamovacího systému,</w:t>
      </w:r>
    </w:p>
    <w:p w14:paraId="18B360B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navrhuje povinnému subjektu opatření k nápravě nebo předejití protiprávn</w:t>
      </w:r>
      <w:r>
        <w:rPr>
          <w:rFonts w:ascii="Arial" w:eastAsia="Times New Roman" w:hAnsi="Arial" w:cs="Arial"/>
          <w:color w:val="000000"/>
          <w:kern w:val="0"/>
          <w:sz w:val="20"/>
          <w:szCs w:val="20"/>
          <w:lang w:eastAsia="cs-CZ"/>
        </w:rPr>
        <w:t>ímu stavu v návaznosti na podané oznámení, ledaže by tímto postupem mohlo dojít k prozrazení totožnosti oznamovatele nebo osoby podle § 4 odst. 2 písm. a) až h),</w:t>
      </w:r>
    </w:p>
    <w:p w14:paraId="18B360B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plní pokyny povinného subjektu, ledaže ohrožují nebo </w:t>
      </w:r>
      <w:proofErr w:type="gramStart"/>
      <w:r>
        <w:rPr>
          <w:rFonts w:ascii="Arial" w:eastAsia="Times New Roman" w:hAnsi="Arial" w:cs="Arial"/>
          <w:color w:val="000000"/>
          <w:kern w:val="0"/>
          <w:sz w:val="20"/>
          <w:szCs w:val="20"/>
          <w:lang w:eastAsia="cs-CZ"/>
        </w:rPr>
        <w:t>maří</w:t>
      </w:r>
      <w:proofErr w:type="gramEnd"/>
      <w:r>
        <w:rPr>
          <w:rFonts w:ascii="Arial" w:eastAsia="Times New Roman" w:hAnsi="Arial" w:cs="Arial"/>
          <w:color w:val="000000"/>
          <w:kern w:val="0"/>
          <w:sz w:val="20"/>
          <w:szCs w:val="20"/>
          <w:lang w:eastAsia="cs-CZ"/>
        </w:rPr>
        <w:t xml:space="preserve"> výkon její činnosti podle </w:t>
      </w:r>
      <w:r>
        <w:rPr>
          <w:rFonts w:ascii="Arial" w:eastAsia="Times New Roman" w:hAnsi="Arial" w:cs="Arial"/>
          <w:color w:val="000000"/>
          <w:kern w:val="0"/>
          <w:sz w:val="20"/>
          <w:szCs w:val="20"/>
          <w:lang w:eastAsia="cs-CZ"/>
        </w:rPr>
        <w:t>tohoto zákona,</w:t>
      </w:r>
    </w:p>
    <w:p w14:paraId="18B360B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postupuje při výkonu své činnosti podle tohoto zákona nestranně,</w:t>
      </w:r>
    </w:p>
    <w:p w14:paraId="18B360B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xml:space="preserve"> zachovává mlčenlivost o skutečnostech, o kterých se dozvěděla při výkonu své činnosti podle tohoto zákona, a to i po ukončení výkonu této činnosti, pokud zákon nestanoví </w:t>
      </w:r>
      <w:r>
        <w:rPr>
          <w:rFonts w:ascii="Arial" w:eastAsia="Times New Roman" w:hAnsi="Arial" w:cs="Arial"/>
          <w:color w:val="000000"/>
          <w:kern w:val="0"/>
          <w:sz w:val="20"/>
          <w:szCs w:val="20"/>
          <w:lang w:eastAsia="cs-CZ"/>
        </w:rPr>
        <w:t>jinak.</w:t>
      </w:r>
    </w:p>
    <w:p w14:paraId="18B360B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Příslušná osoba nesmí být za řádný výkon své činnosti podle tohoto zákona postihována.</w:t>
      </w:r>
    </w:p>
    <w:p w14:paraId="18B360BD"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lastRenderedPageBreak/>
        <w:t>§ 12</w:t>
      </w:r>
    </w:p>
    <w:p w14:paraId="18B360BE"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Postup příslušné osoby po podání oznámení</w:t>
      </w:r>
    </w:p>
    <w:p w14:paraId="18B360B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Prostřednictvím vnitřního oznamovacího systému lze oznámení podat ústně nebo písemně. Požádá-li o to oznamo</w:t>
      </w:r>
      <w:r>
        <w:rPr>
          <w:rFonts w:ascii="Arial" w:eastAsia="Times New Roman" w:hAnsi="Arial" w:cs="Arial"/>
          <w:color w:val="000000"/>
          <w:kern w:val="0"/>
          <w:sz w:val="20"/>
          <w:szCs w:val="20"/>
          <w:lang w:eastAsia="cs-CZ"/>
        </w:rPr>
        <w:t>vatel, je příslušná osoba povinna oznámení přijmout osobně v přiměřené lhůtě, nejdéle však do 14 dnů ode dne, kdy o to oznamovatel požádal.</w:t>
      </w:r>
    </w:p>
    <w:p w14:paraId="18B360C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 přijetí oznámení podle odstavce 1 je příslušná osoba povinna do 7 dnů ode dne jeho přijetí písemně vyrozumět o</w:t>
      </w:r>
      <w:r>
        <w:rPr>
          <w:rFonts w:ascii="Arial" w:eastAsia="Times New Roman" w:hAnsi="Arial" w:cs="Arial"/>
          <w:color w:val="000000"/>
          <w:kern w:val="0"/>
          <w:sz w:val="20"/>
          <w:szCs w:val="20"/>
          <w:lang w:eastAsia="cs-CZ"/>
        </w:rPr>
        <w:t>znamovatele, ledaže</w:t>
      </w:r>
    </w:p>
    <w:p w14:paraId="18B360C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oznamovatel výslovně požádal příslušnou osobu, aby ho o přijetí oznámení nevyrozumívala, nebo</w:t>
      </w:r>
    </w:p>
    <w:p w14:paraId="18B360C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je zřejmé, že vyrozuměním o přijetí oznámení by došlo k prozrazení totožnosti oznamovatele jiné osobě.</w:t>
      </w:r>
    </w:p>
    <w:p w14:paraId="18B360C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xml:space="preserve"> Příslušná osoba je </w:t>
      </w:r>
      <w:r>
        <w:rPr>
          <w:rFonts w:ascii="Arial" w:eastAsia="Times New Roman" w:hAnsi="Arial" w:cs="Arial"/>
          <w:color w:val="000000"/>
          <w:kern w:val="0"/>
          <w:sz w:val="20"/>
          <w:szCs w:val="20"/>
          <w:lang w:eastAsia="cs-CZ"/>
        </w:rPr>
        <w:t>povinna posoudit důvodnost oznámení a písemně vyrozumět oznamovatele o výsledcích posouzení do 30 dnů ode dne přijetí oznámení. V případech skutkově nebo právně složitých lze tuto lhůtu prodloužit až o 30 dnů, nejvýše však dvakrát. O prodloužení lhůty a dů</w:t>
      </w:r>
      <w:r>
        <w:rPr>
          <w:rFonts w:ascii="Arial" w:eastAsia="Times New Roman" w:hAnsi="Arial" w:cs="Arial"/>
          <w:color w:val="000000"/>
          <w:kern w:val="0"/>
          <w:sz w:val="20"/>
          <w:szCs w:val="20"/>
          <w:lang w:eastAsia="cs-CZ"/>
        </w:rPr>
        <w:t>vodech pro její prodloužení je příslušná osoba povinna oznamovatele písemně vyrozumět před jejím uplynutím. Odstavec 2 se použije obdobně.</w:t>
      </w:r>
    </w:p>
    <w:p w14:paraId="18B360C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Zjistí-li příslušná osoba při posuzování důvodnosti oznámení, že nejde o oznámení podle tohoto zákona, bez zbyteč</w:t>
      </w:r>
      <w:r>
        <w:rPr>
          <w:rFonts w:ascii="Arial" w:eastAsia="Times New Roman" w:hAnsi="Arial" w:cs="Arial"/>
          <w:color w:val="000000"/>
          <w:kern w:val="0"/>
          <w:sz w:val="20"/>
          <w:szCs w:val="20"/>
          <w:lang w:eastAsia="cs-CZ"/>
        </w:rPr>
        <w:t>ného odkladu o tom písemně vyrozumí oznamovatele.</w:t>
      </w:r>
    </w:p>
    <w:p w14:paraId="18B360C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Je-li oznámení vyhodnoceno jako důvodné, příslušná osoba povinnému subjektu navrhne opatření k předejití nebo nápravě protiprávního stavu. Je-li oznámení podáno u příslušné osoby povinného subjektu, pro</w:t>
      </w:r>
      <w:r>
        <w:rPr>
          <w:rFonts w:ascii="Arial" w:eastAsia="Times New Roman" w:hAnsi="Arial" w:cs="Arial"/>
          <w:color w:val="000000"/>
          <w:kern w:val="0"/>
          <w:sz w:val="20"/>
          <w:szCs w:val="20"/>
          <w:lang w:eastAsia="cs-CZ"/>
        </w:rPr>
        <w:t xml:space="preserve"> který oznamovatel nevykonává práci nebo jinou obdobnou činnost, navrhuje příslušná osoba nápravná opatření osobě, pro kterou oznamovatel vykonává práci nebo jinou obdobnou činnost, nevylučuje-li to povaha věci. Nepřijme-li povinný subjekt opatření navržen</w:t>
      </w:r>
      <w:r>
        <w:rPr>
          <w:rFonts w:ascii="Arial" w:eastAsia="Times New Roman" w:hAnsi="Arial" w:cs="Arial"/>
          <w:color w:val="000000"/>
          <w:kern w:val="0"/>
          <w:sz w:val="20"/>
          <w:szCs w:val="20"/>
          <w:lang w:eastAsia="cs-CZ"/>
        </w:rPr>
        <w:t>é příslušnou osobou, přijme k předejití nebo nápravě protiprávního stavu jiné vhodné opatření; to neplatí, jde-li o opatření navržené jiné osobě než povinnému subjektu, který tuto příslušnou osobu určil. O přijatém opatření povinný subjekt neprodleně vyroz</w:t>
      </w:r>
      <w:r>
        <w:rPr>
          <w:rFonts w:ascii="Arial" w:eastAsia="Times New Roman" w:hAnsi="Arial" w:cs="Arial"/>
          <w:color w:val="000000"/>
          <w:kern w:val="0"/>
          <w:sz w:val="20"/>
          <w:szCs w:val="20"/>
          <w:lang w:eastAsia="cs-CZ"/>
        </w:rPr>
        <w:t>umí příslušnou osobu, která o něm bez zbytečného odkladu písemně vyrozumí oznamovatele. Odstavec 2 se použije obdobně.</w:t>
      </w:r>
    </w:p>
    <w:p w14:paraId="18B360C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xml:space="preserve"> Není-li oznámení vyhodnoceno jako důvodné, příslušná osoba bez zbytečného odkladu písemně vyrozumí oznamovatele o tom, že na základě </w:t>
      </w:r>
      <w:r>
        <w:rPr>
          <w:rFonts w:ascii="Arial" w:eastAsia="Times New Roman" w:hAnsi="Arial" w:cs="Arial"/>
          <w:color w:val="000000"/>
          <w:kern w:val="0"/>
          <w:sz w:val="20"/>
          <w:szCs w:val="20"/>
          <w:lang w:eastAsia="cs-CZ"/>
        </w:rPr>
        <w:t xml:space="preserve">skutečností uvedených v oznámení a z okolností, které jí jsou známy, neshledala podezření ze spáchání protiprávního jednání, nebo shledala, že oznámení se zakládá na nepravdivých informacích, a </w:t>
      </w:r>
      <w:proofErr w:type="gramStart"/>
      <w:r>
        <w:rPr>
          <w:rFonts w:ascii="Arial" w:eastAsia="Times New Roman" w:hAnsi="Arial" w:cs="Arial"/>
          <w:color w:val="000000"/>
          <w:kern w:val="0"/>
          <w:sz w:val="20"/>
          <w:szCs w:val="20"/>
          <w:lang w:eastAsia="cs-CZ"/>
        </w:rPr>
        <w:t>poučí</w:t>
      </w:r>
      <w:proofErr w:type="gramEnd"/>
      <w:r>
        <w:rPr>
          <w:rFonts w:ascii="Arial" w:eastAsia="Times New Roman" w:hAnsi="Arial" w:cs="Arial"/>
          <w:color w:val="000000"/>
          <w:kern w:val="0"/>
          <w:sz w:val="20"/>
          <w:szCs w:val="20"/>
          <w:lang w:eastAsia="cs-CZ"/>
        </w:rPr>
        <w:t xml:space="preserve"> oznamovatele o právu podat oznámení u orgánu veřejné moc</w:t>
      </w:r>
      <w:r>
        <w:rPr>
          <w:rFonts w:ascii="Arial" w:eastAsia="Times New Roman" w:hAnsi="Arial" w:cs="Arial"/>
          <w:color w:val="000000"/>
          <w:kern w:val="0"/>
          <w:sz w:val="20"/>
          <w:szCs w:val="20"/>
          <w:lang w:eastAsia="cs-CZ"/>
        </w:rPr>
        <w:t>i.</w:t>
      </w:r>
    </w:p>
    <w:p w14:paraId="18B360C7" w14:textId="77777777" w:rsidR="00D95F51" w:rsidRDefault="00903732">
      <w:pPr>
        <w:shd w:val="clear" w:color="auto" w:fill="FFFFFF"/>
        <w:spacing w:after="0" w:line="240" w:lineRule="auto"/>
        <w:jc w:val="both"/>
        <w:rPr>
          <w:rFonts w:ascii="Arial" w:eastAsia="Times New Roman" w:hAnsi="Arial" w:cs="Arial"/>
          <w:b/>
          <w:bCs/>
          <w:color w:val="282828"/>
          <w:kern w:val="0"/>
          <w:lang w:eastAsia="cs-CZ"/>
        </w:rPr>
      </w:pPr>
      <w:r>
        <w:rPr>
          <w:rFonts w:ascii="Arial" w:eastAsia="Times New Roman" w:hAnsi="Arial" w:cs="Arial"/>
          <w:b/>
          <w:bCs/>
          <w:color w:val="282828"/>
          <w:kern w:val="0"/>
          <w:lang w:eastAsia="cs-CZ"/>
        </w:rPr>
        <w:t>HLAVA III</w:t>
      </w:r>
    </w:p>
    <w:p w14:paraId="18B360C8"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PŮSOBNOST MINISTERSTVA</w:t>
      </w:r>
    </w:p>
    <w:p w14:paraId="18B360C9" w14:textId="77777777" w:rsidR="00D95F51" w:rsidRDefault="00903732">
      <w:pPr>
        <w:shd w:val="clear" w:color="auto" w:fill="FFFFFF"/>
        <w:spacing w:after="0" w:line="240" w:lineRule="auto"/>
        <w:jc w:val="both"/>
        <w:rPr>
          <w:rFonts w:ascii="Arial" w:eastAsia="Times New Roman" w:hAnsi="Arial" w:cs="Arial"/>
          <w:b/>
          <w:bCs/>
          <w:color w:val="404040"/>
          <w:kern w:val="0"/>
          <w:sz w:val="20"/>
          <w:szCs w:val="20"/>
          <w:lang w:eastAsia="cs-CZ"/>
        </w:rPr>
      </w:pPr>
      <w:r>
        <w:rPr>
          <w:rFonts w:ascii="Arial" w:eastAsia="Times New Roman" w:hAnsi="Arial" w:cs="Arial"/>
          <w:b/>
          <w:bCs/>
          <w:color w:val="404040"/>
          <w:kern w:val="0"/>
          <w:sz w:val="20"/>
          <w:szCs w:val="20"/>
          <w:lang w:eastAsia="cs-CZ"/>
        </w:rPr>
        <w:t>Díl 1</w:t>
      </w:r>
    </w:p>
    <w:p w14:paraId="18B360CA"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Základní ustanovení</w:t>
      </w:r>
    </w:p>
    <w:p w14:paraId="18B360CB"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13</w:t>
      </w:r>
    </w:p>
    <w:p w14:paraId="18B360CC"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Pověření zaměstnanci v ministerstvu</w:t>
      </w:r>
    </w:p>
    <w:p w14:paraId="18B360CD"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 xml:space="preserve">Ministerstvo </w:t>
      </w:r>
      <w:proofErr w:type="gramStart"/>
      <w:r>
        <w:rPr>
          <w:rFonts w:ascii="Arial" w:eastAsia="Times New Roman" w:hAnsi="Arial" w:cs="Arial"/>
          <w:color w:val="000000"/>
          <w:kern w:val="0"/>
          <w:sz w:val="20"/>
          <w:szCs w:val="20"/>
          <w:lang w:eastAsia="cs-CZ"/>
        </w:rPr>
        <w:t>určí</w:t>
      </w:r>
      <w:proofErr w:type="gramEnd"/>
      <w:r>
        <w:rPr>
          <w:rFonts w:ascii="Arial" w:eastAsia="Times New Roman" w:hAnsi="Arial" w:cs="Arial"/>
          <w:color w:val="000000"/>
          <w:kern w:val="0"/>
          <w:sz w:val="20"/>
          <w:szCs w:val="20"/>
          <w:lang w:eastAsia="cs-CZ"/>
        </w:rPr>
        <w:t xml:space="preserve"> státní zaměstnance, kteří vykonávají jeho působnost podle tohoto zákona (dále jen „pověřený zaměstnanec“).</w:t>
      </w:r>
    </w:p>
    <w:p w14:paraId="18B360CE"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14</w:t>
      </w:r>
    </w:p>
    <w:p w14:paraId="18B360CF"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 xml:space="preserve">Působnost </w:t>
      </w:r>
      <w:r>
        <w:rPr>
          <w:rFonts w:ascii="Arial" w:eastAsia="Times New Roman" w:hAnsi="Arial" w:cs="Arial"/>
          <w:b/>
          <w:bCs/>
          <w:color w:val="08A8F8"/>
          <w:kern w:val="0"/>
          <w:lang w:eastAsia="cs-CZ"/>
        </w:rPr>
        <w:t>ministerstva</w:t>
      </w:r>
    </w:p>
    <w:p w14:paraId="18B360D0"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Ministerstvo</w:t>
      </w:r>
    </w:p>
    <w:p w14:paraId="18B360D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přijímá a posuzuje oznámení podle tohoto zákona,</w:t>
      </w:r>
    </w:p>
    <w:p w14:paraId="18B360D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poskytuje metodickou, poradenskou a jinou odbornou pomoc ve věcech ochrany oznamovatelů,</w:t>
      </w:r>
    </w:p>
    <w:p w14:paraId="18B360D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plní další úkoly stanovené tímto zákonem.</w:t>
      </w:r>
    </w:p>
    <w:p w14:paraId="18B360D4"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15</w:t>
      </w:r>
    </w:p>
    <w:p w14:paraId="18B360D5"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Informace poskytované na internetový</w:t>
      </w:r>
      <w:r>
        <w:rPr>
          <w:rFonts w:ascii="Arial" w:eastAsia="Times New Roman" w:hAnsi="Arial" w:cs="Arial"/>
          <w:b/>
          <w:bCs/>
          <w:color w:val="08A8F8"/>
          <w:kern w:val="0"/>
          <w:lang w:eastAsia="cs-CZ"/>
        </w:rPr>
        <w:t>ch stránkách</w:t>
      </w:r>
    </w:p>
    <w:p w14:paraId="18B360D6"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Ministerstvo uveřejní na svých internetových stránkách</w:t>
      </w:r>
    </w:p>
    <w:p w14:paraId="18B360D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způsoby, jakými je možné učinit oznámení podle tohoto zákona včetně uvedení kontaktních údajů pověřeného zaměstnance, zejména adresy elektronické pošty nebo jiné adresy pro doručování a</w:t>
      </w:r>
      <w:r>
        <w:rPr>
          <w:rFonts w:ascii="Arial" w:eastAsia="Times New Roman" w:hAnsi="Arial" w:cs="Arial"/>
          <w:color w:val="000000"/>
          <w:kern w:val="0"/>
          <w:sz w:val="20"/>
          <w:szCs w:val="20"/>
          <w:lang w:eastAsia="cs-CZ"/>
        </w:rPr>
        <w:t xml:space="preserve"> telefonního čísla,</w:t>
      </w:r>
    </w:p>
    <w:p w14:paraId="18B360D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informace o podmínkách, za kterých je možné pořídit zvukovou nahrávku ústního oznámení,</w:t>
      </w:r>
    </w:p>
    <w:p w14:paraId="18B360D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informace o postupu ministerstva v případě, že oznámení je podáno ministerstvu, včetně informace o tom, v jakých lhůtách je </w:t>
      </w:r>
      <w:r>
        <w:rPr>
          <w:rFonts w:ascii="Arial" w:eastAsia="Times New Roman" w:hAnsi="Arial" w:cs="Arial"/>
          <w:color w:val="000000"/>
          <w:kern w:val="0"/>
          <w:sz w:val="20"/>
          <w:szCs w:val="20"/>
          <w:lang w:eastAsia="cs-CZ"/>
        </w:rPr>
        <w:t>ministerstvo povinno postupovat,</w:t>
      </w:r>
    </w:p>
    <w:p w14:paraId="18B360D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informace o zákazu poskytnout údaje třetí osobě podle § 20,</w:t>
      </w:r>
    </w:p>
    <w:p w14:paraId="18B360D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informace o způsobu posuzování oznámení,</w:t>
      </w:r>
    </w:p>
    <w:p w14:paraId="18B360D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informace o právech a povinnostech oznamovatele,</w:t>
      </w:r>
    </w:p>
    <w:p w14:paraId="18B360D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g)</w:t>
      </w:r>
      <w:r>
        <w:rPr>
          <w:rFonts w:ascii="Arial" w:eastAsia="Times New Roman" w:hAnsi="Arial" w:cs="Arial"/>
          <w:color w:val="000000"/>
          <w:kern w:val="0"/>
          <w:sz w:val="20"/>
          <w:szCs w:val="20"/>
          <w:lang w:eastAsia="cs-CZ"/>
        </w:rPr>
        <w:t xml:space="preserve"> informace, jak mohou oznamovatel nebo osoba podle § 4 </w:t>
      </w:r>
      <w:r>
        <w:rPr>
          <w:rFonts w:ascii="Arial" w:eastAsia="Times New Roman" w:hAnsi="Arial" w:cs="Arial"/>
          <w:color w:val="000000"/>
          <w:kern w:val="0"/>
          <w:sz w:val="20"/>
          <w:szCs w:val="20"/>
          <w:lang w:eastAsia="cs-CZ"/>
        </w:rPr>
        <w:t>odst. 2 písm. a) až h) postupovat v případě odvetných opatření,</w:t>
      </w:r>
    </w:p>
    <w:p w14:paraId="18B360D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h)</w:t>
      </w:r>
      <w:r>
        <w:rPr>
          <w:rFonts w:ascii="Arial" w:eastAsia="Times New Roman" w:hAnsi="Arial" w:cs="Arial"/>
          <w:color w:val="000000"/>
          <w:kern w:val="0"/>
          <w:sz w:val="20"/>
          <w:szCs w:val="20"/>
          <w:lang w:eastAsia="cs-CZ"/>
        </w:rPr>
        <w:t> informace o způsobu a podmínkách poskytování metodické, poradenské a odborné pomoci,</w:t>
      </w:r>
    </w:p>
    <w:p w14:paraId="18B360D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i)</w:t>
      </w:r>
      <w:r>
        <w:rPr>
          <w:rFonts w:ascii="Arial" w:eastAsia="Times New Roman" w:hAnsi="Arial" w:cs="Arial"/>
          <w:color w:val="000000"/>
          <w:kern w:val="0"/>
          <w:sz w:val="20"/>
          <w:szCs w:val="20"/>
          <w:lang w:eastAsia="cs-CZ"/>
        </w:rPr>
        <w:t> výroční zprávu o své činnosti podle tohoto zákona, a to nejpozději do 31. března kalendářního roku ná</w:t>
      </w:r>
      <w:r>
        <w:rPr>
          <w:rFonts w:ascii="Arial" w:eastAsia="Times New Roman" w:hAnsi="Arial" w:cs="Arial"/>
          <w:color w:val="000000"/>
          <w:kern w:val="0"/>
          <w:sz w:val="20"/>
          <w:szCs w:val="20"/>
          <w:lang w:eastAsia="cs-CZ"/>
        </w:rPr>
        <w:t>sledujícího po roce, za který je zpracována, a</w:t>
      </w:r>
    </w:p>
    <w:p w14:paraId="18B360E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j)</w:t>
      </w:r>
      <w:r>
        <w:rPr>
          <w:rFonts w:ascii="Arial" w:eastAsia="Times New Roman" w:hAnsi="Arial" w:cs="Arial"/>
          <w:color w:val="000000"/>
          <w:kern w:val="0"/>
          <w:sz w:val="20"/>
          <w:szCs w:val="20"/>
          <w:lang w:eastAsia="cs-CZ"/>
        </w:rPr>
        <w:t> výčet právních předpisů a předpisů Evropské unie upravujících oblasti podle § 2 odst. 1 písm. d).</w:t>
      </w:r>
    </w:p>
    <w:p w14:paraId="18B360E1" w14:textId="77777777" w:rsidR="00D95F51" w:rsidRDefault="00903732">
      <w:pPr>
        <w:shd w:val="clear" w:color="auto" w:fill="FFFFFF"/>
        <w:spacing w:after="0" w:line="240" w:lineRule="auto"/>
        <w:jc w:val="both"/>
        <w:rPr>
          <w:rFonts w:ascii="Arial" w:eastAsia="Times New Roman" w:hAnsi="Arial" w:cs="Arial"/>
          <w:b/>
          <w:bCs/>
          <w:color w:val="404040"/>
          <w:kern w:val="0"/>
          <w:sz w:val="20"/>
          <w:szCs w:val="20"/>
          <w:lang w:eastAsia="cs-CZ"/>
        </w:rPr>
      </w:pPr>
      <w:r>
        <w:rPr>
          <w:rFonts w:ascii="Arial" w:eastAsia="Times New Roman" w:hAnsi="Arial" w:cs="Arial"/>
          <w:b/>
          <w:bCs/>
          <w:color w:val="404040"/>
          <w:kern w:val="0"/>
          <w:sz w:val="20"/>
          <w:szCs w:val="20"/>
          <w:lang w:eastAsia="cs-CZ"/>
        </w:rPr>
        <w:t>Díl 2</w:t>
      </w:r>
    </w:p>
    <w:p w14:paraId="18B360E2"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Oznámení</w:t>
      </w:r>
    </w:p>
    <w:p w14:paraId="18B360E3"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16</w:t>
      </w:r>
    </w:p>
    <w:p w14:paraId="18B360E4"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Přijetí oznámení</w:t>
      </w:r>
    </w:p>
    <w:p w14:paraId="18B360E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Ministerstvu lze oznámení podat ústně nebo písemně. </w:t>
      </w:r>
      <w:r>
        <w:rPr>
          <w:rFonts w:ascii="Arial" w:eastAsia="Times New Roman" w:hAnsi="Arial" w:cs="Arial"/>
          <w:color w:val="000000"/>
          <w:kern w:val="0"/>
          <w:sz w:val="20"/>
          <w:szCs w:val="20"/>
          <w:lang w:eastAsia="cs-CZ"/>
        </w:rPr>
        <w:t>Požádá-li o to oznamovatel, je pověřený zaměstnanec povinen oznámení přijmout osobně v přiměřené lhůtě, nejdéle však do 14 dnů ode dne, kdy o to oznamovatel požádal.</w:t>
      </w:r>
    </w:p>
    <w:p w14:paraId="18B360E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O přijetí oznámení podle odstavce 1 je pověřený zaměstnanec povinen do 7 dnů ode dne j</w:t>
      </w:r>
      <w:r>
        <w:rPr>
          <w:rFonts w:ascii="Arial" w:eastAsia="Times New Roman" w:hAnsi="Arial" w:cs="Arial"/>
          <w:color w:val="000000"/>
          <w:kern w:val="0"/>
          <w:sz w:val="20"/>
          <w:szCs w:val="20"/>
          <w:lang w:eastAsia="cs-CZ"/>
        </w:rPr>
        <w:t>eho přijetí písemně vyrozumět oznamovatele, ledaže</w:t>
      </w:r>
    </w:p>
    <w:p w14:paraId="18B360E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oznamovatel výslovně požádal pověřeného zaměstnance, aby ho o přijetí oznámení nevyrozumíval, nebo</w:t>
      </w:r>
    </w:p>
    <w:p w14:paraId="18B360E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je zřejmé, že vyrozuměním o přijatém oznámení by došlo k prozrazení totožnosti oznamovatele jiné oso</w:t>
      </w:r>
      <w:r>
        <w:rPr>
          <w:rFonts w:ascii="Arial" w:eastAsia="Times New Roman" w:hAnsi="Arial" w:cs="Arial"/>
          <w:color w:val="000000"/>
          <w:kern w:val="0"/>
          <w:sz w:val="20"/>
          <w:szCs w:val="20"/>
          <w:lang w:eastAsia="cs-CZ"/>
        </w:rPr>
        <w:t>bě.</w:t>
      </w:r>
    </w:p>
    <w:p w14:paraId="18B360E9"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17</w:t>
      </w:r>
    </w:p>
    <w:p w14:paraId="18B360EA"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Posouzení oznámení</w:t>
      </w:r>
    </w:p>
    <w:p w14:paraId="18B360E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Pověřený zaměstnanec je povinen posoudit oznámení a písemně vyrozumět oznamovatele o výsledcích posouzení do 30 dnů ode dne přijetí oznámení. V případech skutkově nebo právně složitých lze tuto lhůtu prodloužit až o 30 dnů. </w:t>
      </w:r>
      <w:r>
        <w:rPr>
          <w:rFonts w:ascii="Arial" w:eastAsia="Times New Roman" w:hAnsi="Arial" w:cs="Arial"/>
          <w:color w:val="000000"/>
          <w:kern w:val="0"/>
          <w:sz w:val="20"/>
          <w:szCs w:val="20"/>
          <w:lang w:eastAsia="cs-CZ"/>
        </w:rPr>
        <w:t>Ustanovení § 16 odst. 2 se použije obdobně.</w:t>
      </w:r>
    </w:p>
    <w:p w14:paraId="18B360E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Neobsahuje-li opakované oznámení nové skutečnosti, pověřený zaměstnanec se jím dále nezabývá. O tomto postupu pověřený zaměstnanec písemně vyrozumí oznamovatele bez zbytečného odkladu. Ustanovení § 16 odst. 2</w:t>
      </w:r>
      <w:r>
        <w:rPr>
          <w:rFonts w:ascii="Arial" w:eastAsia="Times New Roman" w:hAnsi="Arial" w:cs="Arial"/>
          <w:color w:val="000000"/>
          <w:kern w:val="0"/>
          <w:sz w:val="20"/>
          <w:szCs w:val="20"/>
          <w:lang w:eastAsia="cs-CZ"/>
        </w:rPr>
        <w:t xml:space="preserve"> se použije obdobně.</w:t>
      </w:r>
    </w:p>
    <w:p w14:paraId="18B360E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Pověřený zaměstnanec dále</w:t>
      </w:r>
    </w:p>
    <w:p w14:paraId="18B360E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xml:space="preserve"> v případě podezření ze spáchání protiprávního jednání neprodleně informuje orgán veřejné moci příslušný podle jiného právního předpisu nebo přímo použitelného předpisu Evropské unie, pokud z okolností, </w:t>
      </w:r>
      <w:r>
        <w:rPr>
          <w:rFonts w:ascii="Arial" w:eastAsia="Times New Roman" w:hAnsi="Arial" w:cs="Arial"/>
          <w:color w:val="000000"/>
          <w:kern w:val="0"/>
          <w:sz w:val="20"/>
          <w:szCs w:val="20"/>
          <w:lang w:eastAsia="cs-CZ"/>
        </w:rPr>
        <w:t>které mu jsou známy, neplyne, že se oznámení zakládá na nepravdivých informacích; není-li takového orgánu, oznámením se dále nezabývá,</w:t>
      </w:r>
    </w:p>
    <w:p w14:paraId="18B360E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bez zbytečného odkladu písemně vyrozumí oznamovatele o tom, že nejde o oznámení podle tohoto zákona, nebo</w:t>
      </w:r>
    </w:p>
    <w:p w14:paraId="18B360F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bez zbyte</w:t>
      </w:r>
      <w:r>
        <w:rPr>
          <w:rFonts w:ascii="Arial" w:eastAsia="Times New Roman" w:hAnsi="Arial" w:cs="Arial"/>
          <w:color w:val="000000"/>
          <w:kern w:val="0"/>
          <w:sz w:val="20"/>
          <w:szCs w:val="20"/>
          <w:lang w:eastAsia="cs-CZ"/>
        </w:rPr>
        <w:t>čného odkladu písemně vyrozumí oznamovatele o tom, že na základě skutečností uvedených v oznámení a z okolností, které mu jsou známy, neshledal podezření ze spáchání protiprávního jednání, nebo shledal, že oznámení se zakládá na nepravdivých informacích, a</w:t>
      </w:r>
      <w:r>
        <w:rPr>
          <w:rFonts w:ascii="Arial" w:eastAsia="Times New Roman" w:hAnsi="Arial" w:cs="Arial"/>
          <w:color w:val="000000"/>
          <w:kern w:val="0"/>
          <w:sz w:val="20"/>
          <w:szCs w:val="20"/>
          <w:lang w:eastAsia="cs-CZ"/>
        </w:rPr>
        <w:t xml:space="preserve"> </w:t>
      </w:r>
      <w:proofErr w:type="gramStart"/>
      <w:r>
        <w:rPr>
          <w:rFonts w:ascii="Arial" w:eastAsia="Times New Roman" w:hAnsi="Arial" w:cs="Arial"/>
          <w:color w:val="000000"/>
          <w:kern w:val="0"/>
          <w:sz w:val="20"/>
          <w:szCs w:val="20"/>
          <w:lang w:eastAsia="cs-CZ"/>
        </w:rPr>
        <w:t>poučí</w:t>
      </w:r>
      <w:proofErr w:type="gramEnd"/>
      <w:r>
        <w:rPr>
          <w:rFonts w:ascii="Arial" w:eastAsia="Times New Roman" w:hAnsi="Arial" w:cs="Arial"/>
          <w:color w:val="000000"/>
          <w:kern w:val="0"/>
          <w:sz w:val="20"/>
          <w:szCs w:val="20"/>
          <w:lang w:eastAsia="cs-CZ"/>
        </w:rPr>
        <w:t xml:space="preserve"> oznamovatele o právu podat oznámení u orgánu veřejné moci; ustanovení § 16 odst. 2 se použije obdobně.</w:t>
      </w:r>
    </w:p>
    <w:p w14:paraId="18B360F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Postupuje-li pověřený zaměstnanec podle odstavce 3 písm. a), bez zbytečného odkladu o tom písemně vyrozumí oznamovatele. Ustanovení § 16 odst.</w:t>
      </w:r>
      <w:r>
        <w:rPr>
          <w:rFonts w:ascii="Arial" w:eastAsia="Times New Roman" w:hAnsi="Arial" w:cs="Arial"/>
          <w:color w:val="000000"/>
          <w:kern w:val="0"/>
          <w:sz w:val="20"/>
          <w:szCs w:val="20"/>
          <w:lang w:eastAsia="cs-CZ"/>
        </w:rPr>
        <w:t xml:space="preserve"> 2 se použije obdobně.</w:t>
      </w:r>
    </w:p>
    <w:p w14:paraId="18B360F2"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18</w:t>
      </w:r>
    </w:p>
    <w:p w14:paraId="18B360F3"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Společné ustanovení</w:t>
      </w:r>
    </w:p>
    <w:p w14:paraId="18B360F4"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 xml:space="preserve">Současně s předáním informace podle § 17 odst. 3 písm. a) požádá pověřený zaměstnanec podle jiného právního předpisu orgán veřejné moci, aby ho informoval o svém dalším postupu. Tuto informaci </w:t>
      </w:r>
      <w:r>
        <w:rPr>
          <w:rFonts w:ascii="Arial" w:eastAsia="Times New Roman" w:hAnsi="Arial" w:cs="Arial"/>
          <w:color w:val="000000"/>
          <w:kern w:val="0"/>
          <w:sz w:val="20"/>
          <w:szCs w:val="20"/>
          <w:lang w:eastAsia="cs-CZ"/>
        </w:rPr>
        <w:t>pověřený zaměstnanec bez zbytečného odkladu písemně předá oznamovateli. Ustanovení § 16 odst. 2 se použije obdobně.</w:t>
      </w:r>
    </w:p>
    <w:p w14:paraId="18B360F5" w14:textId="77777777" w:rsidR="00D95F51" w:rsidRDefault="00903732">
      <w:pPr>
        <w:shd w:val="clear" w:color="auto" w:fill="FFFFFF"/>
        <w:spacing w:after="0" w:line="240" w:lineRule="auto"/>
        <w:jc w:val="both"/>
        <w:rPr>
          <w:rFonts w:ascii="Arial" w:eastAsia="Times New Roman" w:hAnsi="Arial" w:cs="Arial"/>
          <w:b/>
          <w:bCs/>
          <w:color w:val="282828"/>
          <w:kern w:val="0"/>
          <w:lang w:eastAsia="cs-CZ"/>
        </w:rPr>
      </w:pPr>
      <w:r>
        <w:rPr>
          <w:rFonts w:ascii="Arial" w:eastAsia="Times New Roman" w:hAnsi="Arial" w:cs="Arial"/>
          <w:b/>
          <w:bCs/>
          <w:color w:val="282828"/>
          <w:kern w:val="0"/>
          <w:lang w:eastAsia="cs-CZ"/>
        </w:rPr>
        <w:t>HLAVA IV</w:t>
      </w:r>
    </w:p>
    <w:p w14:paraId="18B360F6"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SPOLEČNÁ USTANOVENÍ PRO VNITŘNÍ OZNAMOVACÍ SYSTÉM A MINISTERSTVO</w:t>
      </w:r>
    </w:p>
    <w:p w14:paraId="18B360F7"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19</w:t>
      </w:r>
    </w:p>
    <w:p w14:paraId="18B360F8"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Zaznamenávání ústně podaných oznámení</w:t>
      </w:r>
    </w:p>
    <w:p w14:paraId="18B360F9"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O ústním oznámení se po</w:t>
      </w:r>
      <w:r>
        <w:rPr>
          <w:rFonts w:ascii="Arial" w:eastAsia="Times New Roman" w:hAnsi="Arial" w:cs="Arial"/>
          <w:color w:val="000000"/>
          <w:kern w:val="0"/>
          <w:sz w:val="20"/>
          <w:szCs w:val="20"/>
          <w:lang w:eastAsia="cs-CZ"/>
        </w:rPr>
        <w:t>řídí jeho zvuková nahrávka nebo záznam, který věrně zachycuje podstatu ústního oznámení. Zvukovou nahrávku ústního oznámení lze pořídit pouze se souhlasem oznamovatele. Příslušná osoba nebo pověřený zaměstnanec umožní oznamovateli, aby se k záznamu nebo př</w:t>
      </w:r>
      <w:r>
        <w:rPr>
          <w:rFonts w:ascii="Arial" w:eastAsia="Times New Roman" w:hAnsi="Arial" w:cs="Arial"/>
          <w:color w:val="000000"/>
          <w:kern w:val="0"/>
          <w:sz w:val="20"/>
          <w:szCs w:val="20"/>
          <w:lang w:eastAsia="cs-CZ"/>
        </w:rPr>
        <w:t xml:space="preserve">episu zvukové nahrávky, byl-li pořízen, vyjádřil; vyjádření oznamovatele se k záznamu nebo přepisu </w:t>
      </w:r>
      <w:proofErr w:type="gramStart"/>
      <w:r>
        <w:rPr>
          <w:rFonts w:ascii="Arial" w:eastAsia="Times New Roman" w:hAnsi="Arial" w:cs="Arial"/>
          <w:color w:val="000000"/>
          <w:kern w:val="0"/>
          <w:sz w:val="20"/>
          <w:szCs w:val="20"/>
          <w:lang w:eastAsia="cs-CZ"/>
        </w:rPr>
        <w:t>přiloží</w:t>
      </w:r>
      <w:proofErr w:type="gramEnd"/>
      <w:r>
        <w:rPr>
          <w:rFonts w:ascii="Arial" w:eastAsia="Times New Roman" w:hAnsi="Arial" w:cs="Arial"/>
          <w:color w:val="000000"/>
          <w:kern w:val="0"/>
          <w:sz w:val="20"/>
          <w:szCs w:val="20"/>
          <w:lang w:eastAsia="cs-CZ"/>
        </w:rPr>
        <w:t>.</w:t>
      </w:r>
    </w:p>
    <w:p w14:paraId="18B360FA"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20</w:t>
      </w:r>
    </w:p>
    <w:p w14:paraId="18B360FB"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lastRenderedPageBreak/>
        <w:t>Zákaz poskytnutí údajů</w:t>
      </w:r>
    </w:p>
    <w:p w14:paraId="18B360F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Příslušná osoba nebo pověřený zaměstnanec neposkytnou informace, které by mohly zmařit nebo ohrozit účel </w:t>
      </w:r>
      <w:r>
        <w:rPr>
          <w:rFonts w:ascii="Arial" w:eastAsia="Times New Roman" w:hAnsi="Arial" w:cs="Arial"/>
          <w:color w:val="000000"/>
          <w:kern w:val="0"/>
          <w:sz w:val="20"/>
          <w:szCs w:val="20"/>
          <w:lang w:eastAsia="cs-CZ"/>
        </w:rPr>
        <w:t>podávání oznámení. Tuto povinnost má i třetí osoba, která získá přístup k oznámením nebo do evidence údajů o přijatých oznámeních v rozporu s § 21 odst. 3.</w:t>
      </w:r>
    </w:p>
    <w:p w14:paraId="18B360F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Informace o totožnosti oznamovatele a osoby podle § 4 odst. 2 písm. a) až h) je možné poskytnout</w:t>
      </w:r>
      <w:r>
        <w:rPr>
          <w:rFonts w:ascii="Arial" w:eastAsia="Times New Roman" w:hAnsi="Arial" w:cs="Arial"/>
          <w:color w:val="000000"/>
          <w:kern w:val="0"/>
          <w:sz w:val="20"/>
          <w:szCs w:val="20"/>
          <w:lang w:eastAsia="cs-CZ"/>
        </w:rPr>
        <w:t xml:space="preserve"> jen s jejich písemným souhlasem, ledaže jsou příslušná osoba nebo pověřený zaměstnanec povinni tyto informace poskytnout příslušným orgánům veřejné moci podle jiných právních předpisů; to platí obdobně pro informace o totožnosti osoby uvedené v oznámení, </w:t>
      </w:r>
      <w:r>
        <w:rPr>
          <w:rFonts w:ascii="Arial" w:eastAsia="Times New Roman" w:hAnsi="Arial" w:cs="Arial"/>
          <w:color w:val="000000"/>
          <w:kern w:val="0"/>
          <w:sz w:val="20"/>
          <w:szCs w:val="20"/>
          <w:lang w:eastAsia="cs-CZ"/>
        </w:rPr>
        <w:t>jde-li o postup podle hlavy III.</w:t>
      </w:r>
    </w:p>
    <w:p w14:paraId="18B360F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Poskytují-li příslušná osoba nebo pověřený zaměstnanec informaci o totožnosti oznamovatele orgánu veřejné moci podle odstavce 2, jsou povinni o tom předem oznamovatele vyrozumět společně s důvody, pro které jsou povinni</w:t>
      </w:r>
      <w:r>
        <w:rPr>
          <w:rFonts w:ascii="Arial" w:eastAsia="Times New Roman" w:hAnsi="Arial" w:cs="Arial"/>
          <w:color w:val="000000"/>
          <w:kern w:val="0"/>
          <w:sz w:val="20"/>
          <w:szCs w:val="20"/>
          <w:lang w:eastAsia="cs-CZ"/>
        </w:rPr>
        <w:t xml:space="preserve"> informaci o totožnosti poskytnout, a umožnit oznamovateli, aby se k poskytnutí informace vyjádřil.</w:t>
      </w:r>
    </w:p>
    <w:p w14:paraId="18B360FF"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21</w:t>
      </w:r>
    </w:p>
    <w:p w14:paraId="18B36100"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Evidence a uchovávání oznámení</w:t>
      </w:r>
    </w:p>
    <w:p w14:paraId="18B3610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Příslušná osoba a ministerstvo jsou povinny v elektronické podobě vést evidenci údajů o přijatých oznámeních, a to v</w:t>
      </w:r>
      <w:r>
        <w:rPr>
          <w:rFonts w:ascii="Arial" w:eastAsia="Times New Roman" w:hAnsi="Arial" w:cs="Arial"/>
          <w:color w:val="000000"/>
          <w:kern w:val="0"/>
          <w:sz w:val="20"/>
          <w:szCs w:val="20"/>
          <w:lang w:eastAsia="cs-CZ"/>
        </w:rPr>
        <w:t xml:space="preserve"> rozsahu:</w:t>
      </w:r>
    </w:p>
    <w:p w14:paraId="18B3610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datum přijetí oznámení,</w:t>
      </w:r>
    </w:p>
    <w:p w14:paraId="18B3610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jméno, příjmení, datum narození a kontaktní adresa oznamovatele, nebo jiné údaje, z nichž je možné dovodit totožnost oznamovatele, jsou-li jim tyto údaje známy,</w:t>
      </w:r>
    </w:p>
    <w:p w14:paraId="18B3610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shrnutí obsahu oznámení a identifikace osoby, proti </w:t>
      </w:r>
      <w:r>
        <w:rPr>
          <w:rFonts w:ascii="Arial" w:eastAsia="Times New Roman" w:hAnsi="Arial" w:cs="Arial"/>
          <w:color w:val="000000"/>
          <w:kern w:val="0"/>
          <w:sz w:val="20"/>
          <w:szCs w:val="20"/>
          <w:lang w:eastAsia="cs-CZ"/>
        </w:rPr>
        <w:t>které oznámení směřovalo, je-li jim její totožnost známa,</w:t>
      </w:r>
    </w:p>
    <w:p w14:paraId="18B3610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datum ukončení posouzení důvodnosti oznámení příslušnou osobou nebo pověřeným zaměstnancem a jejich výsledek.</w:t>
      </w:r>
    </w:p>
    <w:p w14:paraId="18B3610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Příslušná osoba je povinna uchovávat oznámení podané prostřednictvím vnitřního oz</w:t>
      </w:r>
      <w:r>
        <w:rPr>
          <w:rFonts w:ascii="Arial" w:eastAsia="Times New Roman" w:hAnsi="Arial" w:cs="Arial"/>
          <w:color w:val="000000"/>
          <w:kern w:val="0"/>
          <w:sz w:val="20"/>
          <w:szCs w:val="20"/>
          <w:lang w:eastAsia="cs-CZ"/>
        </w:rPr>
        <w:t>namovacího systému a dokumenty související s oznámením po dobu 5 let ode dne přijetí oznámení. Ministerstvo je povinno uchovávat jemu podané oznámení a dokumenty související s oznámením po dobu 5 let ode dne jeho přijetí.</w:t>
      </w:r>
    </w:p>
    <w:p w14:paraId="18B3610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xml:space="preserve"> Do evidence podle odstavce 1, </w:t>
      </w:r>
      <w:r>
        <w:rPr>
          <w:rFonts w:ascii="Arial" w:eastAsia="Times New Roman" w:hAnsi="Arial" w:cs="Arial"/>
          <w:color w:val="000000"/>
          <w:kern w:val="0"/>
          <w:sz w:val="20"/>
          <w:szCs w:val="20"/>
          <w:lang w:eastAsia="cs-CZ"/>
        </w:rPr>
        <w:t>k dokumentům souvisejícím s oznámením a k oznámením uchovávaným podle odstavce 2 má přístup v případě oznámení podaných prostřednictvím vnitřního oznamovacího systému pouze příslušná osoba a v případě oznámení podaných ministerstvu pouze pověřený zaměstnan</w:t>
      </w:r>
      <w:r>
        <w:rPr>
          <w:rFonts w:ascii="Arial" w:eastAsia="Times New Roman" w:hAnsi="Arial" w:cs="Arial"/>
          <w:color w:val="000000"/>
          <w:kern w:val="0"/>
          <w:sz w:val="20"/>
          <w:szCs w:val="20"/>
          <w:lang w:eastAsia="cs-CZ"/>
        </w:rPr>
        <w:t>ec.</w:t>
      </w:r>
    </w:p>
    <w:p w14:paraId="18B36108" w14:textId="77777777" w:rsidR="00D95F51" w:rsidRDefault="00903732">
      <w:pPr>
        <w:shd w:val="clear" w:color="auto" w:fill="FFFFFF"/>
        <w:spacing w:after="0" w:line="240" w:lineRule="auto"/>
        <w:jc w:val="both"/>
        <w:rPr>
          <w:rFonts w:ascii="Arial" w:eastAsia="Times New Roman" w:hAnsi="Arial" w:cs="Arial"/>
          <w:b/>
          <w:bCs/>
          <w:color w:val="202020"/>
          <w:kern w:val="0"/>
          <w:sz w:val="24"/>
          <w:szCs w:val="24"/>
          <w:lang w:eastAsia="cs-CZ"/>
        </w:rPr>
      </w:pPr>
      <w:r>
        <w:rPr>
          <w:rFonts w:ascii="Arial" w:eastAsia="Times New Roman" w:hAnsi="Arial" w:cs="Arial"/>
          <w:b/>
          <w:bCs/>
          <w:color w:val="202020"/>
          <w:kern w:val="0"/>
          <w:sz w:val="24"/>
          <w:szCs w:val="24"/>
          <w:lang w:eastAsia="cs-CZ"/>
        </w:rPr>
        <w:t>ČÁST TŘETÍ</w:t>
      </w:r>
    </w:p>
    <w:p w14:paraId="18B36109"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KONTROLA</w:t>
      </w:r>
    </w:p>
    <w:p w14:paraId="18B3610A"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22</w:t>
      </w:r>
    </w:p>
    <w:p w14:paraId="18B3610B"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Kontrola nad dodržováním povinností povinných subjektů</w:t>
      </w:r>
    </w:p>
    <w:p w14:paraId="18B3610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xml:space="preserve"> Ministerstvo vykonává kontrolu, jde-li o povinnosti, jejichž porušení je přestupkem podle § 26 odst. 1 písm. a), f) a h) až j), a jde-li o povinnosti povinného </w:t>
      </w:r>
      <w:r>
        <w:rPr>
          <w:rFonts w:ascii="Arial" w:eastAsia="Times New Roman" w:hAnsi="Arial" w:cs="Arial"/>
          <w:color w:val="000000"/>
          <w:kern w:val="0"/>
          <w:sz w:val="20"/>
          <w:szCs w:val="20"/>
          <w:lang w:eastAsia="cs-CZ"/>
        </w:rPr>
        <w:t>subjektu, není-li povinným subjektem osoba podle § 6 odst. 1 písm. a) zákona o inspekci práce.</w:t>
      </w:r>
    </w:p>
    <w:p w14:paraId="18B3610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xml:space="preserve"> Zjistí-li ministerstvo při kontrole porušení povinnosti, </w:t>
      </w:r>
      <w:proofErr w:type="gramStart"/>
      <w:r>
        <w:rPr>
          <w:rFonts w:ascii="Arial" w:eastAsia="Times New Roman" w:hAnsi="Arial" w:cs="Arial"/>
          <w:color w:val="000000"/>
          <w:kern w:val="0"/>
          <w:sz w:val="20"/>
          <w:szCs w:val="20"/>
          <w:lang w:eastAsia="cs-CZ"/>
        </w:rPr>
        <w:t>uloží</w:t>
      </w:r>
      <w:proofErr w:type="gramEnd"/>
      <w:r>
        <w:rPr>
          <w:rFonts w:ascii="Arial" w:eastAsia="Times New Roman" w:hAnsi="Arial" w:cs="Arial"/>
          <w:color w:val="000000"/>
          <w:kern w:val="0"/>
          <w:sz w:val="20"/>
          <w:szCs w:val="20"/>
          <w:lang w:eastAsia="cs-CZ"/>
        </w:rPr>
        <w:t xml:space="preserve"> povinnému subjektu opatření k nápravě, jehož účelem je odstranění protiprávního stavu, a stano</w:t>
      </w:r>
      <w:r>
        <w:rPr>
          <w:rFonts w:ascii="Arial" w:eastAsia="Times New Roman" w:hAnsi="Arial" w:cs="Arial"/>
          <w:color w:val="000000"/>
          <w:kern w:val="0"/>
          <w:sz w:val="20"/>
          <w:szCs w:val="20"/>
          <w:lang w:eastAsia="cs-CZ"/>
        </w:rPr>
        <w:t>ví přiměřenou lhůtu nebo jiné nutné podmínky k zajištění jeho splnění.</w:t>
      </w:r>
    </w:p>
    <w:p w14:paraId="18B3610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Orgán inspekce práce vykonává kontrolu nad dodržováním povinností povinného subjektu podle tohoto zákona, je-li povinným subjektem osoba podle § 6 odst. 1 písm. a) zákona o inspekci</w:t>
      </w:r>
      <w:r>
        <w:rPr>
          <w:rFonts w:ascii="Arial" w:eastAsia="Times New Roman" w:hAnsi="Arial" w:cs="Arial"/>
          <w:color w:val="000000"/>
          <w:kern w:val="0"/>
          <w:sz w:val="20"/>
          <w:szCs w:val="20"/>
          <w:lang w:eastAsia="cs-CZ"/>
        </w:rPr>
        <w:t xml:space="preserve"> práce.</w:t>
      </w:r>
    </w:p>
    <w:p w14:paraId="18B3610F" w14:textId="77777777" w:rsidR="00D95F51" w:rsidRDefault="00903732">
      <w:pPr>
        <w:shd w:val="clear" w:color="auto" w:fill="FFFFFF"/>
        <w:spacing w:after="0" w:line="240" w:lineRule="auto"/>
        <w:jc w:val="both"/>
        <w:rPr>
          <w:rFonts w:ascii="Arial" w:eastAsia="Times New Roman" w:hAnsi="Arial" w:cs="Arial"/>
          <w:b/>
          <w:bCs/>
          <w:color w:val="202020"/>
          <w:kern w:val="0"/>
          <w:sz w:val="24"/>
          <w:szCs w:val="24"/>
          <w:lang w:eastAsia="cs-CZ"/>
        </w:rPr>
      </w:pPr>
      <w:r>
        <w:rPr>
          <w:rFonts w:ascii="Arial" w:eastAsia="Times New Roman" w:hAnsi="Arial" w:cs="Arial"/>
          <w:b/>
          <w:bCs/>
          <w:color w:val="202020"/>
          <w:kern w:val="0"/>
          <w:sz w:val="24"/>
          <w:szCs w:val="24"/>
          <w:lang w:eastAsia="cs-CZ"/>
        </w:rPr>
        <w:t>ČÁST ČTVRTÁ</w:t>
      </w:r>
    </w:p>
    <w:p w14:paraId="18B36110"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PŘESTUPKY</w:t>
      </w:r>
    </w:p>
    <w:p w14:paraId="18B36111"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23</w:t>
      </w:r>
    </w:p>
    <w:p w14:paraId="18B36112"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Vědomě nepravdivé oznámení</w:t>
      </w:r>
    </w:p>
    <w:p w14:paraId="18B3611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Fyzická osoba se dopustí přestupku tím, že podá vědomě nepravdivé oznámení.</w:t>
      </w:r>
    </w:p>
    <w:p w14:paraId="18B3611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Za přestupek podle odstavce 1 lze uložit pokutu do 50000 Kč.</w:t>
      </w:r>
    </w:p>
    <w:p w14:paraId="18B36115"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24</w:t>
      </w:r>
    </w:p>
    <w:p w14:paraId="18B36116"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Přestupky příslušných osob</w:t>
      </w:r>
    </w:p>
    <w:p w14:paraId="18B3611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Příslušná osoba se dopustí přestupku tím, že</w:t>
      </w:r>
    </w:p>
    <w:p w14:paraId="18B3611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v rozporu s § 10 odst. 6 neoznámí, že přestala splňovat podmínku bezúhonnosti,</w:t>
      </w:r>
    </w:p>
    <w:p w14:paraId="18B3611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v rozporu s § 11 odst. 1 písm. a) odepře přijetí oznámení nebo neposoudí jeho důvodnost,</w:t>
      </w:r>
    </w:p>
    <w:p w14:paraId="18B3611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nevyrozumí oznamovatele o výsledk</w:t>
      </w:r>
      <w:r>
        <w:rPr>
          <w:rFonts w:ascii="Arial" w:eastAsia="Times New Roman" w:hAnsi="Arial" w:cs="Arial"/>
          <w:color w:val="000000"/>
          <w:kern w:val="0"/>
          <w:sz w:val="20"/>
          <w:szCs w:val="20"/>
          <w:lang w:eastAsia="cs-CZ"/>
        </w:rPr>
        <w:t>u posouzení oznámení podle § 12 odst. 3 ve stanovené lhůtě,</w:t>
      </w:r>
    </w:p>
    <w:p w14:paraId="18B3611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v rozporu s § 20 odst. 1 poskytne informaci, která by mohla zmařit nebo ohrozit účel podávání oznámení, nebo</w:t>
      </w:r>
    </w:p>
    <w:p w14:paraId="18B3611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lastRenderedPageBreak/>
        <w:t>e)</w:t>
      </w:r>
      <w:r>
        <w:rPr>
          <w:rFonts w:ascii="Arial" w:eastAsia="Times New Roman" w:hAnsi="Arial" w:cs="Arial"/>
          <w:color w:val="000000"/>
          <w:kern w:val="0"/>
          <w:sz w:val="20"/>
          <w:szCs w:val="20"/>
          <w:lang w:eastAsia="cs-CZ"/>
        </w:rPr>
        <w:t xml:space="preserve"> v rozporu s § 20 odst. 2 poskytne informaci o totožnosti oznamovatele nebo osoby </w:t>
      </w:r>
      <w:r>
        <w:rPr>
          <w:rFonts w:ascii="Arial" w:eastAsia="Times New Roman" w:hAnsi="Arial" w:cs="Arial"/>
          <w:color w:val="000000"/>
          <w:kern w:val="0"/>
          <w:sz w:val="20"/>
          <w:szCs w:val="20"/>
          <w:lang w:eastAsia="cs-CZ"/>
        </w:rPr>
        <w:t>podle § 4 odst. 2 písm. a) až h) bez jejich písemného souhlasu.</w:t>
      </w:r>
    </w:p>
    <w:p w14:paraId="18B3611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Za přestupek podle odstavce 1 písm. a) a c) lze uložit pokutu do 20000 Kč.</w:t>
      </w:r>
    </w:p>
    <w:p w14:paraId="18B3611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Za přestupek podle odstavce 1 písm. b), d) a e) lze uložit pokutu do 50000 Kč.</w:t>
      </w:r>
    </w:p>
    <w:p w14:paraId="18B3611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Za přestupek podle odstavc</w:t>
      </w:r>
      <w:r>
        <w:rPr>
          <w:rFonts w:ascii="Arial" w:eastAsia="Times New Roman" w:hAnsi="Arial" w:cs="Arial"/>
          <w:color w:val="000000"/>
          <w:kern w:val="0"/>
          <w:sz w:val="20"/>
          <w:szCs w:val="20"/>
          <w:lang w:eastAsia="cs-CZ"/>
        </w:rPr>
        <w:t>e 1 písm. d) a e) spáchaný úmyslně lze uložit pokutu do 100000 Kč.</w:t>
      </w:r>
    </w:p>
    <w:p w14:paraId="18B36120"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25</w:t>
      </w:r>
    </w:p>
    <w:p w14:paraId="18B36121"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Přestupky pověřených zaměstnanců</w:t>
      </w:r>
    </w:p>
    <w:p w14:paraId="18B3612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Pověřený zaměstnanec se dopustí přestupku tím, že</w:t>
      </w:r>
    </w:p>
    <w:p w14:paraId="18B3612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v rozporu s § 16 odst. 1 odepře přijetí oznámení,</w:t>
      </w:r>
    </w:p>
    <w:p w14:paraId="18B3612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xml:space="preserve"> v rozporu s § 17 odst. 1 </w:t>
      </w:r>
      <w:r>
        <w:rPr>
          <w:rFonts w:ascii="Arial" w:eastAsia="Times New Roman" w:hAnsi="Arial" w:cs="Arial"/>
          <w:color w:val="000000"/>
          <w:kern w:val="0"/>
          <w:sz w:val="20"/>
          <w:szCs w:val="20"/>
          <w:lang w:eastAsia="cs-CZ"/>
        </w:rPr>
        <w:t>neposoudí oznámení,</w:t>
      </w:r>
    </w:p>
    <w:p w14:paraId="18B3612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nevyrozumí oznamovatele o výsledku posouzení oznámení podle § 17 odst. 1 ve stanovené lhůtě,</w:t>
      </w:r>
    </w:p>
    <w:p w14:paraId="18B3612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v rozporu s § 20 odst. 1 poskytne informaci, která by mohla zmařit nebo ohrozit účel podávání oznámení, nebo</w:t>
      </w:r>
    </w:p>
    <w:p w14:paraId="18B3612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xml:space="preserve"> v rozporu s § 20 </w:t>
      </w:r>
      <w:r>
        <w:rPr>
          <w:rFonts w:ascii="Arial" w:eastAsia="Times New Roman" w:hAnsi="Arial" w:cs="Arial"/>
          <w:color w:val="000000"/>
          <w:kern w:val="0"/>
          <w:sz w:val="20"/>
          <w:szCs w:val="20"/>
          <w:lang w:eastAsia="cs-CZ"/>
        </w:rPr>
        <w:t>odst. 2 poskytne informaci o totožnosti oznamovatele nebo osoby podle § 4 odst. 2 písm. a) až h) bez jejich písemného souhlasu.</w:t>
      </w:r>
    </w:p>
    <w:p w14:paraId="18B3612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Za přestupek podle odstavce 1 písm. c) lze uložit pokutu do 20000 Kč.</w:t>
      </w:r>
    </w:p>
    <w:p w14:paraId="18B3612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Za přestupek podle odstavce 1 písm. a), b), d) a e</w:t>
      </w:r>
      <w:r>
        <w:rPr>
          <w:rFonts w:ascii="Arial" w:eastAsia="Times New Roman" w:hAnsi="Arial" w:cs="Arial"/>
          <w:color w:val="000000"/>
          <w:kern w:val="0"/>
          <w:sz w:val="20"/>
          <w:szCs w:val="20"/>
          <w:lang w:eastAsia="cs-CZ"/>
        </w:rPr>
        <w:t>) lze uložit pokutu do 50000 Kč.</w:t>
      </w:r>
    </w:p>
    <w:p w14:paraId="18B3612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Za přestupek podle odstavce 1 písm. d) a e) spáchaný úmyslně lze uložit pokutu do 100000 Kč.</w:t>
      </w:r>
    </w:p>
    <w:p w14:paraId="18B3612B"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26</w:t>
      </w:r>
    </w:p>
    <w:p w14:paraId="18B3612C"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Přestupky povinných subjektů</w:t>
      </w:r>
    </w:p>
    <w:p w14:paraId="18B3612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Povinný subjekt se dopustí přestupku tím, že</w:t>
      </w:r>
    </w:p>
    <w:p w14:paraId="18B3612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v rozporu s § 4 odst. 4 umožní, aby ozna</w:t>
      </w:r>
      <w:r>
        <w:rPr>
          <w:rFonts w:ascii="Arial" w:eastAsia="Times New Roman" w:hAnsi="Arial" w:cs="Arial"/>
          <w:color w:val="000000"/>
          <w:kern w:val="0"/>
          <w:sz w:val="20"/>
          <w:szCs w:val="20"/>
          <w:lang w:eastAsia="cs-CZ"/>
        </w:rPr>
        <w:t>movatel nebo osoba podle § 4 odst. 2 písm. a) až h) byli vystaveni odvetnému opatření,</w:t>
      </w:r>
    </w:p>
    <w:p w14:paraId="18B3612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w:t>
      </w:r>
      <w:proofErr w:type="gramStart"/>
      <w:r>
        <w:rPr>
          <w:rFonts w:ascii="Arial" w:eastAsia="Times New Roman" w:hAnsi="Arial" w:cs="Arial"/>
          <w:color w:val="000000"/>
          <w:kern w:val="0"/>
          <w:sz w:val="20"/>
          <w:szCs w:val="20"/>
          <w:lang w:eastAsia="cs-CZ"/>
        </w:rPr>
        <w:t>neurčí</w:t>
      </w:r>
      <w:proofErr w:type="gramEnd"/>
      <w:r>
        <w:rPr>
          <w:rFonts w:ascii="Arial" w:eastAsia="Times New Roman" w:hAnsi="Arial" w:cs="Arial"/>
          <w:color w:val="000000"/>
          <w:kern w:val="0"/>
          <w:sz w:val="20"/>
          <w:szCs w:val="20"/>
          <w:lang w:eastAsia="cs-CZ"/>
        </w:rPr>
        <w:t xml:space="preserve"> příslušnou osobu podle § 9 odst. 1 nebo jinou příslušnou osobu podle § 10 odst. 7,</w:t>
      </w:r>
    </w:p>
    <w:p w14:paraId="18B3613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c)</w:t>
      </w:r>
      <w:r>
        <w:rPr>
          <w:rFonts w:ascii="Arial" w:eastAsia="Times New Roman" w:hAnsi="Arial" w:cs="Arial"/>
          <w:color w:val="000000"/>
          <w:kern w:val="0"/>
          <w:sz w:val="20"/>
          <w:szCs w:val="20"/>
          <w:lang w:eastAsia="cs-CZ"/>
        </w:rPr>
        <w:t xml:space="preserve"> nezajistí možnost oznamovatele podat oznámení podle § 9 odst. 2 </w:t>
      </w:r>
      <w:r>
        <w:rPr>
          <w:rFonts w:ascii="Arial" w:eastAsia="Times New Roman" w:hAnsi="Arial" w:cs="Arial"/>
          <w:color w:val="000000"/>
          <w:kern w:val="0"/>
          <w:sz w:val="20"/>
          <w:szCs w:val="20"/>
          <w:lang w:eastAsia="cs-CZ"/>
        </w:rPr>
        <w:t>písm. a),</w:t>
      </w:r>
    </w:p>
    <w:p w14:paraId="18B3613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d)</w:t>
      </w:r>
      <w:r>
        <w:rPr>
          <w:rFonts w:ascii="Arial" w:eastAsia="Times New Roman" w:hAnsi="Arial" w:cs="Arial"/>
          <w:color w:val="000000"/>
          <w:kern w:val="0"/>
          <w:sz w:val="20"/>
          <w:szCs w:val="20"/>
          <w:lang w:eastAsia="cs-CZ"/>
        </w:rPr>
        <w:t> nezajistí uveřejnění stanovených informací způsobem umožňujícím dálkový přístup podle § 9 odst. 2 písm. b),</w:t>
      </w:r>
    </w:p>
    <w:p w14:paraId="18B3613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e)</w:t>
      </w:r>
      <w:r>
        <w:rPr>
          <w:rFonts w:ascii="Arial" w:eastAsia="Times New Roman" w:hAnsi="Arial" w:cs="Arial"/>
          <w:color w:val="000000"/>
          <w:kern w:val="0"/>
          <w:sz w:val="20"/>
          <w:szCs w:val="20"/>
          <w:lang w:eastAsia="cs-CZ"/>
        </w:rPr>
        <w:t> v rozporu s § 9 odst. 2 písm. d) nezajistí, aby se s podanými oznámeními mohla seznamovat pouze příslušná osoba nebo aby byl dodržen</w:t>
      </w:r>
      <w:r>
        <w:rPr>
          <w:rFonts w:ascii="Arial" w:eastAsia="Times New Roman" w:hAnsi="Arial" w:cs="Arial"/>
          <w:color w:val="000000"/>
          <w:kern w:val="0"/>
          <w:sz w:val="20"/>
          <w:szCs w:val="20"/>
          <w:lang w:eastAsia="cs-CZ"/>
        </w:rPr>
        <w:t xml:space="preserve"> zákaz poskytnout údaje podle § 20,</w:t>
      </w:r>
    </w:p>
    <w:p w14:paraId="18B3613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f)</w:t>
      </w:r>
      <w:r>
        <w:rPr>
          <w:rFonts w:ascii="Arial" w:eastAsia="Times New Roman" w:hAnsi="Arial" w:cs="Arial"/>
          <w:color w:val="000000"/>
          <w:kern w:val="0"/>
          <w:sz w:val="20"/>
          <w:szCs w:val="20"/>
          <w:lang w:eastAsia="cs-CZ"/>
        </w:rPr>
        <w:t> nezajistí posouzení důvodnosti oznámení příslušnou osobou podle § 9 odst. 2 písm. e),</w:t>
      </w:r>
    </w:p>
    <w:p w14:paraId="18B3613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g)</w:t>
      </w:r>
      <w:r>
        <w:rPr>
          <w:rFonts w:ascii="Arial" w:eastAsia="Times New Roman" w:hAnsi="Arial" w:cs="Arial"/>
          <w:color w:val="000000"/>
          <w:kern w:val="0"/>
          <w:sz w:val="20"/>
          <w:szCs w:val="20"/>
          <w:lang w:eastAsia="cs-CZ"/>
        </w:rPr>
        <w:t> v rozporu s § 9 odst. 2 písm. f) nezajistí, aby byl oznamovatel vyrozuměn o přijetí oznámení podle § 12 odst. 2 nebo o výsledcíc</w:t>
      </w:r>
      <w:r>
        <w:rPr>
          <w:rFonts w:ascii="Arial" w:eastAsia="Times New Roman" w:hAnsi="Arial" w:cs="Arial"/>
          <w:color w:val="000000"/>
          <w:kern w:val="0"/>
          <w:sz w:val="20"/>
          <w:szCs w:val="20"/>
          <w:lang w:eastAsia="cs-CZ"/>
        </w:rPr>
        <w:t>h posouzení důvodnosti oznámení podle § 12 odst. 3,</w:t>
      </w:r>
    </w:p>
    <w:p w14:paraId="18B3613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h)</w:t>
      </w:r>
      <w:r>
        <w:rPr>
          <w:rFonts w:ascii="Arial" w:eastAsia="Times New Roman" w:hAnsi="Arial" w:cs="Arial"/>
          <w:color w:val="000000"/>
          <w:kern w:val="0"/>
          <w:sz w:val="20"/>
          <w:szCs w:val="20"/>
          <w:lang w:eastAsia="cs-CZ"/>
        </w:rPr>
        <w:t> nezajistí přijetí vhodných opatření k nápravě nebo předejití protiprávnímu stavu v návaznosti na podané oznámení podle § 9 odst. 2 písm. g),</w:t>
      </w:r>
    </w:p>
    <w:p w14:paraId="18B36136"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i)</w:t>
      </w:r>
      <w:r>
        <w:rPr>
          <w:rFonts w:ascii="Arial" w:eastAsia="Times New Roman" w:hAnsi="Arial" w:cs="Arial"/>
          <w:color w:val="000000"/>
          <w:kern w:val="0"/>
          <w:sz w:val="20"/>
          <w:szCs w:val="20"/>
          <w:lang w:eastAsia="cs-CZ"/>
        </w:rPr>
        <w:t> v rozporu s § 11 odst. 2 postihne příslušnou osobu za řád</w:t>
      </w:r>
      <w:r>
        <w:rPr>
          <w:rFonts w:ascii="Arial" w:eastAsia="Times New Roman" w:hAnsi="Arial" w:cs="Arial"/>
          <w:color w:val="000000"/>
          <w:kern w:val="0"/>
          <w:sz w:val="20"/>
          <w:szCs w:val="20"/>
          <w:lang w:eastAsia="cs-CZ"/>
        </w:rPr>
        <w:t>ný výkon její činnosti, nebo</w:t>
      </w:r>
    </w:p>
    <w:p w14:paraId="18B3613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j)</w:t>
      </w:r>
      <w:r>
        <w:rPr>
          <w:rFonts w:ascii="Arial" w:eastAsia="Times New Roman" w:hAnsi="Arial" w:cs="Arial"/>
          <w:color w:val="000000"/>
          <w:kern w:val="0"/>
          <w:sz w:val="20"/>
          <w:szCs w:val="20"/>
          <w:lang w:eastAsia="cs-CZ"/>
        </w:rPr>
        <w:t> nesplní opatření k nápravě podle § 22 odst. 2.</w:t>
      </w:r>
    </w:p>
    <w:p w14:paraId="18B3613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Za přestupek podle odstavce 1 písm. d) a j) lze uložit pokutu do 400000 Kč.</w:t>
      </w:r>
    </w:p>
    <w:p w14:paraId="18B3613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Za přestupek podle odstavce 1 písm. a) až c) a e) až i) lze uložit pokutu do 1000000 Kč.</w:t>
      </w:r>
    </w:p>
    <w:p w14:paraId="18B3613A"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27</w:t>
      </w:r>
    </w:p>
    <w:p w14:paraId="18B3613B"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Přestupky dalších osob</w:t>
      </w:r>
    </w:p>
    <w:p w14:paraId="18B3613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(1)</w:t>
      </w:r>
      <w:r>
        <w:rPr>
          <w:rFonts w:ascii="Arial" w:eastAsia="Times New Roman" w:hAnsi="Arial" w:cs="Arial"/>
          <w:color w:val="000000"/>
          <w:kern w:val="0"/>
          <w:sz w:val="20"/>
          <w:szCs w:val="20"/>
          <w:lang w:eastAsia="cs-CZ"/>
        </w:rPr>
        <w:t> Přestupku se dopustí ten, kdo brání jinému v podání oznámení.</w:t>
      </w:r>
    </w:p>
    <w:p w14:paraId="18B3613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(2)</w:t>
      </w:r>
      <w:r>
        <w:rPr>
          <w:rFonts w:ascii="Arial" w:eastAsia="Times New Roman" w:hAnsi="Arial" w:cs="Arial"/>
          <w:color w:val="000000"/>
          <w:kern w:val="0"/>
          <w:sz w:val="20"/>
          <w:szCs w:val="20"/>
          <w:lang w:eastAsia="cs-CZ"/>
        </w:rPr>
        <w:t> Přestupku se dopustí ten, kdo v rozporu s § 4 odst. 2 vystaví oznamovatele nebo osobu podle § 4 odst. 2 písm. a) až h) odvetnému opatření.</w:t>
      </w:r>
    </w:p>
    <w:p w14:paraId="18B3613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(3)</w:t>
      </w:r>
      <w:r>
        <w:rPr>
          <w:rFonts w:ascii="Arial" w:eastAsia="Times New Roman" w:hAnsi="Arial" w:cs="Arial"/>
          <w:color w:val="000000"/>
          <w:kern w:val="0"/>
          <w:sz w:val="20"/>
          <w:szCs w:val="20"/>
          <w:lang w:eastAsia="cs-CZ"/>
        </w:rPr>
        <w:t xml:space="preserve"> Přestupku se </w:t>
      </w:r>
      <w:r>
        <w:rPr>
          <w:rFonts w:ascii="Arial" w:eastAsia="Times New Roman" w:hAnsi="Arial" w:cs="Arial"/>
          <w:color w:val="000000"/>
          <w:kern w:val="0"/>
          <w:sz w:val="20"/>
          <w:szCs w:val="20"/>
          <w:lang w:eastAsia="cs-CZ"/>
        </w:rPr>
        <w:t>dopustí ten, kdo</w:t>
      </w:r>
    </w:p>
    <w:p w14:paraId="18B3613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a)</w:t>
      </w:r>
      <w:r>
        <w:rPr>
          <w:rFonts w:ascii="Arial" w:eastAsia="Times New Roman" w:hAnsi="Arial" w:cs="Arial"/>
          <w:color w:val="000000"/>
          <w:kern w:val="0"/>
          <w:sz w:val="20"/>
          <w:szCs w:val="20"/>
          <w:lang w:eastAsia="cs-CZ"/>
        </w:rPr>
        <w:t> v rozporu s § 20 odst. 1 poskytne informaci, která by mohla zmařit nebo ohrozit účel podávání oznámení, nebo</w:t>
      </w:r>
    </w:p>
    <w:p w14:paraId="18B3614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b)</w:t>
      </w:r>
      <w:r>
        <w:rPr>
          <w:rFonts w:ascii="Arial" w:eastAsia="Times New Roman" w:hAnsi="Arial" w:cs="Arial"/>
          <w:color w:val="000000"/>
          <w:kern w:val="0"/>
          <w:sz w:val="20"/>
          <w:szCs w:val="20"/>
          <w:lang w:eastAsia="cs-CZ"/>
        </w:rPr>
        <w:t> v rozporu s § 20 odst. 2 poskytne informaci o totožnosti oznamovatele, osoby podle § 4 odst. 2 písm. a) až h) nebo osoby uve</w:t>
      </w:r>
      <w:r>
        <w:rPr>
          <w:rFonts w:ascii="Arial" w:eastAsia="Times New Roman" w:hAnsi="Arial" w:cs="Arial"/>
          <w:color w:val="000000"/>
          <w:kern w:val="0"/>
          <w:sz w:val="20"/>
          <w:szCs w:val="20"/>
          <w:lang w:eastAsia="cs-CZ"/>
        </w:rPr>
        <w:t>dené v oznámení bez jejich písemného souhlasu.</w:t>
      </w:r>
    </w:p>
    <w:p w14:paraId="18B3614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(4)</w:t>
      </w:r>
      <w:r>
        <w:rPr>
          <w:rFonts w:ascii="Arial" w:eastAsia="Times New Roman" w:hAnsi="Arial" w:cs="Arial"/>
          <w:color w:val="000000"/>
          <w:kern w:val="0"/>
          <w:sz w:val="20"/>
          <w:szCs w:val="20"/>
          <w:lang w:eastAsia="cs-CZ"/>
        </w:rPr>
        <w:t> Osoba, pro kterou oznamovatel nebo osoba podle § 4 odst. 2 písm. a) až f) nebo h) vykonává práci nebo jinou obdobnou činnost, se dopustí přestupku tím, že v rozporu s § 4 odst. 4 umožní, aby oznamovatel ne</w:t>
      </w:r>
      <w:r>
        <w:rPr>
          <w:rFonts w:ascii="Arial" w:eastAsia="Times New Roman" w:hAnsi="Arial" w:cs="Arial"/>
          <w:color w:val="000000"/>
          <w:kern w:val="0"/>
          <w:sz w:val="20"/>
          <w:szCs w:val="20"/>
          <w:lang w:eastAsia="cs-CZ"/>
        </w:rPr>
        <w:t>bo osoba podle § 4 odst. 2 písm. a) až h) byli vystaveni odvetnému opatření.</w:t>
      </w:r>
    </w:p>
    <w:p w14:paraId="18B3614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(5)</w:t>
      </w:r>
      <w:r>
        <w:rPr>
          <w:rFonts w:ascii="Arial" w:eastAsia="Times New Roman" w:hAnsi="Arial" w:cs="Arial"/>
          <w:color w:val="000000"/>
          <w:kern w:val="0"/>
          <w:sz w:val="20"/>
          <w:szCs w:val="20"/>
          <w:lang w:eastAsia="cs-CZ"/>
        </w:rPr>
        <w:t> Za přestupek podle odstavce 3 lze uložit pokutu do 80000 Kč.</w:t>
      </w:r>
    </w:p>
    <w:p w14:paraId="18B3614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(6)</w:t>
      </w:r>
      <w:r>
        <w:rPr>
          <w:rFonts w:ascii="Arial" w:eastAsia="Times New Roman" w:hAnsi="Arial" w:cs="Arial"/>
          <w:color w:val="000000"/>
          <w:kern w:val="0"/>
          <w:sz w:val="20"/>
          <w:szCs w:val="20"/>
          <w:lang w:eastAsia="cs-CZ"/>
        </w:rPr>
        <w:t> Za přestupek podle odstavce 1 lze uložit pokutu do 100000 Kč.</w:t>
      </w:r>
    </w:p>
    <w:p w14:paraId="18B3614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(7)</w:t>
      </w:r>
      <w:r>
        <w:rPr>
          <w:rFonts w:ascii="Arial" w:eastAsia="Times New Roman" w:hAnsi="Arial" w:cs="Arial"/>
          <w:color w:val="000000"/>
          <w:kern w:val="0"/>
          <w:sz w:val="20"/>
          <w:szCs w:val="20"/>
          <w:lang w:eastAsia="cs-CZ"/>
        </w:rPr>
        <w:t> Za přestupek podle odstavce 2 lze uložit pok</w:t>
      </w:r>
      <w:r>
        <w:rPr>
          <w:rFonts w:ascii="Arial" w:eastAsia="Times New Roman" w:hAnsi="Arial" w:cs="Arial"/>
          <w:color w:val="000000"/>
          <w:kern w:val="0"/>
          <w:sz w:val="20"/>
          <w:szCs w:val="20"/>
          <w:lang w:eastAsia="cs-CZ"/>
        </w:rPr>
        <w:t>utu do 1000000 Kč.</w:t>
      </w:r>
    </w:p>
    <w:p w14:paraId="18B3614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lang w:eastAsia="cs-CZ"/>
        </w:rPr>
        <w:t>(8)</w:t>
      </w:r>
      <w:r>
        <w:rPr>
          <w:rFonts w:ascii="Arial" w:eastAsia="Times New Roman" w:hAnsi="Arial" w:cs="Arial"/>
          <w:color w:val="000000"/>
          <w:kern w:val="0"/>
          <w:sz w:val="20"/>
          <w:szCs w:val="20"/>
          <w:lang w:eastAsia="cs-CZ"/>
        </w:rPr>
        <w:t> Za přestupek podle odstavce 4 lze uložit pokutu do 1000000 Kč.</w:t>
      </w:r>
    </w:p>
    <w:p w14:paraId="18B36146"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28</w:t>
      </w:r>
    </w:p>
    <w:p w14:paraId="18B36147"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Příslušnost k projednávání přestupků</w:t>
      </w:r>
    </w:p>
    <w:p w14:paraId="18B36148"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Přestupky podle tohoto zákona projednává ministerstvo s výjimkou přestupků, které projednává orgán inspekce práce podle zákona o</w:t>
      </w:r>
      <w:r>
        <w:rPr>
          <w:rFonts w:ascii="Arial" w:eastAsia="Times New Roman" w:hAnsi="Arial" w:cs="Arial"/>
          <w:color w:val="000000"/>
          <w:kern w:val="0"/>
          <w:sz w:val="20"/>
          <w:szCs w:val="20"/>
          <w:lang w:eastAsia="cs-CZ"/>
        </w:rPr>
        <w:t xml:space="preserve"> inspekci práce.</w:t>
      </w:r>
    </w:p>
    <w:p w14:paraId="18B36149" w14:textId="77777777" w:rsidR="00D95F51" w:rsidRDefault="00903732">
      <w:pPr>
        <w:shd w:val="clear" w:color="auto" w:fill="FFFFFF"/>
        <w:spacing w:before="240" w:after="0" w:line="240" w:lineRule="auto"/>
      </w:pPr>
      <w:r>
        <w:rPr>
          <w:rFonts w:ascii="Arial" w:eastAsia="Times New Roman" w:hAnsi="Arial" w:cs="Arial"/>
          <w:noProof/>
          <w:color w:val="000000"/>
          <w:kern w:val="0"/>
          <w:sz w:val="20"/>
          <w:szCs w:val="20"/>
          <w:lang w:eastAsia="cs-CZ"/>
        </w:rPr>
        <w:lastRenderedPageBreak/>
        <mc:AlternateContent>
          <mc:Choice Requires="wps">
            <w:drawing>
              <wp:inline distT="0" distB="0" distL="0" distR="0" wp14:anchorId="18B3600C" wp14:editId="18B3600D">
                <wp:extent cx="8477246" cy="19046"/>
                <wp:effectExtent l="0" t="0" r="0" b="0"/>
                <wp:docPr id="134650084" name="Horizontal Line 2"/>
                <wp:cNvGraphicFramePr/>
                <a:graphic xmlns:a="http://schemas.openxmlformats.org/drawingml/2006/main">
                  <a:graphicData uri="http://schemas.microsoft.com/office/word/2010/wordprocessingShape">
                    <wps:wsp>
                      <wps:cNvSpPr/>
                      <wps:spPr>
                        <a:xfrm>
                          <a:off x="0" y="0"/>
                          <a:ext cx="8477246" cy="19046"/>
                        </a:xfrm>
                        <a:prstGeom prst="rect">
                          <a:avLst/>
                        </a:prstGeom>
                        <a:solidFill>
                          <a:srgbClr val="E0E0E0"/>
                        </a:solidFill>
                        <a:ln cap="flat">
                          <a:noFill/>
                          <a:prstDash val="solid"/>
                        </a:ln>
                      </wps:spPr>
                      <wps:bodyPr lIns="0" tIns="0" rIns="0" bIns="0"/>
                    </wps:wsp>
                  </a:graphicData>
                </a:graphic>
              </wp:inline>
            </w:drawing>
          </mc:Choice>
          <mc:Fallback>
            <w:pict>
              <v:rect w14:anchorId="43E3A0E6" id="Horizontal Line 2" o:spid="_x0000_s1026" style="width:66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zQkgEAACkDAAAOAAAAZHJzL2Uyb0RvYy54bWysUttO4zAQfV+Jf7D8TpNWCNioKQ8UViuh&#10;XSTgA1zHbiz5phnTtH/P2E1bLm8IRXKO7ZnjOWdmfrN1lm0UoAm+5dNJzZnyMnTGr1v+8nx/fs0Z&#10;JuE7YYNXLd8p5DeLs1/zITZqFvpgOwWMSDw2Q2x5n1Jsqgplr5zASYjK06UO4ESiLayrDsRA7M5W&#10;s7q+rIYAXYQgFSKdLveXfFH4tVYy/dcaVWK25VRbKiuUdZXXajEXzRpE7I0cyxDfqMIJ4+nRI9VS&#10;JMFewXyhckZCwKDTRAZXBa2NVEUDqZnWn9Q89SKqooXMwXi0CX+OVv7bPMVHIBuGiA0SzCq2Glz+&#10;U31sW8zaHc1S28QkHV5fXF3NLi45k3Q3/V0TJJbqlBwB0x8VHMug5UC9KBaJzQOmfeghJL+FwZru&#10;3lhbNrBe3VpgG0F9u6vzN7J/CLOeSUFTo63Yc/uQGUpTM/dSYL/nKGkjhfVU50luRqvQ7R6B2b+e&#10;vM1zcgBwAKsR5MJzBvWjqB1nJzf8/b5EnSZ88QYAAP//AwBQSwMEFAAGAAgAAAAhAGZYye7aAAAA&#10;BAEAAA8AAABkcnMvZG93bnJldi54bWxMj8FOwzAQRO9I/IO1SFwq6pQIhNI4VYTEhQOiKdy38TYJ&#10;2OtgO234e1wucBlpNKuZt+VmtkYcyYfBsYLVMgNB3Do9cKfgbfd08wAiRGSNxjEp+KYAm+ryosRC&#10;uxNv6djETqQSDgUq6GMcCylD25PFsHQjccoOzluMyfpOao+nVG6NvM2ye2lx4LTQ40iPPbWfzWQV&#10;TI0Zm4+d277ic7d4r1cvtf9aKHV9NddrEJHm+HcMZ/yEDlVi2ruJdRBGQXok/uo5y/O75PcK8gxk&#10;Vcr/8NUPAAAA//8DAFBLAQItABQABgAIAAAAIQC2gziS/gAAAOEBAAATAAAAAAAAAAAAAAAAAAAA&#10;AABbQ29udGVudF9UeXBlc10ueG1sUEsBAi0AFAAGAAgAAAAhADj9If/WAAAAlAEAAAsAAAAAAAAA&#10;AAAAAAAALwEAAF9yZWxzLy5yZWxzUEsBAi0AFAAGAAgAAAAhADkYDNCSAQAAKQMAAA4AAAAAAAAA&#10;AAAAAAAALgIAAGRycy9lMm9Eb2MueG1sUEsBAi0AFAAGAAgAAAAhAGZYye7aAAAABAEAAA8AAAAA&#10;AAAAAAAAAAAA7AMAAGRycy9kb3ducmV2LnhtbFBLBQYAAAAABAAEAPMAAADzBAAAAAA=&#10;" fillcolor="#e0e0e0" stroked="f">
                <v:textbox inset="0,0,0,0"/>
                <w10:anchorlock/>
              </v:rect>
            </w:pict>
          </mc:Fallback>
        </mc:AlternateContent>
      </w:r>
    </w:p>
    <w:p w14:paraId="18B3614A" w14:textId="77777777" w:rsidR="00D95F51" w:rsidRDefault="00903732">
      <w:pPr>
        <w:shd w:val="clear" w:color="auto" w:fill="FFFFFF"/>
        <w:spacing w:after="0" w:line="240" w:lineRule="auto"/>
        <w:jc w:val="both"/>
        <w:rPr>
          <w:rFonts w:ascii="Arial" w:eastAsia="Times New Roman" w:hAnsi="Arial" w:cs="Arial"/>
          <w:b/>
          <w:bCs/>
          <w:color w:val="202020"/>
          <w:kern w:val="0"/>
          <w:sz w:val="24"/>
          <w:szCs w:val="24"/>
          <w:lang w:eastAsia="cs-CZ"/>
        </w:rPr>
      </w:pPr>
      <w:r>
        <w:rPr>
          <w:rFonts w:ascii="Arial" w:eastAsia="Times New Roman" w:hAnsi="Arial" w:cs="Arial"/>
          <w:b/>
          <w:bCs/>
          <w:color w:val="202020"/>
          <w:kern w:val="0"/>
          <w:sz w:val="24"/>
          <w:szCs w:val="24"/>
          <w:lang w:eastAsia="cs-CZ"/>
        </w:rPr>
        <w:t>ČÁST PÁTÁ</w:t>
      </w:r>
    </w:p>
    <w:p w14:paraId="18B3614B"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USTANOVENÍ PŘECHODNÉ A ZÁVĚREČNÉ</w:t>
      </w:r>
    </w:p>
    <w:p w14:paraId="18B3614C"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29</w:t>
      </w:r>
    </w:p>
    <w:p w14:paraId="18B3614D"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Přechodné ustanovení</w:t>
      </w:r>
    </w:p>
    <w:p w14:paraId="18B3614E"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 xml:space="preserve">Povinné subjekty, s výjimkou veřejných zadavatelů, zaměstnávající ke dni nabytí účinnosti tohoto zákona nejméně 50 a zároveň méně než 250 zaměstnanců jsou </w:t>
      </w:r>
      <w:r>
        <w:rPr>
          <w:rFonts w:ascii="Arial" w:eastAsia="Times New Roman" w:hAnsi="Arial" w:cs="Arial"/>
          <w:color w:val="000000"/>
          <w:kern w:val="0"/>
          <w:sz w:val="20"/>
          <w:szCs w:val="20"/>
          <w:lang w:eastAsia="cs-CZ"/>
        </w:rPr>
        <w:t>povinny zavést vnitřní oznamovací systém do 15. prosince 2023.</w:t>
      </w:r>
    </w:p>
    <w:p w14:paraId="18B3614F" w14:textId="77777777" w:rsidR="00D95F51" w:rsidRDefault="00903732">
      <w:pPr>
        <w:shd w:val="clear" w:color="auto" w:fill="FFFFFF"/>
        <w:spacing w:after="0" w:line="240" w:lineRule="auto"/>
        <w:jc w:val="both"/>
        <w:rPr>
          <w:rFonts w:ascii="Arial" w:eastAsia="Times New Roman" w:hAnsi="Arial" w:cs="Arial"/>
          <w:b/>
          <w:bCs/>
          <w:color w:val="FF8400"/>
          <w:kern w:val="0"/>
          <w:sz w:val="20"/>
          <w:szCs w:val="20"/>
          <w:lang w:eastAsia="cs-CZ"/>
        </w:rPr>
      </w:pPr>
      <w:r>
        <w:rPr>
          <w:rFonts w:ascii="Arial" w:eastAsia="Times New Roman" w:hAnsi="Arial" w:cs="Arial"/>
          <w:b/>
          <w:bCs/>
          <w:color w:val="FF8400"/>
          <w:kern w:val="0"/>
          <w:sz w:val="20"/>
          <w:szCs w:val="20"/>
          <w:lang w:eastAsia="cs-CZ"/>
        </w:rPr>
        <w:t>§ 30</w:t>
      </w:r>
    </w:p>
    <w:p w14:paraId="18B36150" w14:textId="77777777" w:rsidR="00D95F51" w:rsidRDefault="00903732">
      <w:pPr>
        <w:shd w:val="clear" w:color="auto" w:fill="FFFFFF"/>
        <w:spacing w:after="0" w:line="330" w:lineRule="atLeast"/>
        <w:outlineLvl w:val="2"/>
        <w:rPr>
          <w:rFonts w:ascii="Arial" w:eastAsia="Times New Roman" w:hAnsi="Arial" w:cs="Arial"/>
          <w:b/>
          <w:bCs/>
          <w:color w:val="08A8F8"/>
          <w:kern w:val="0"/>
          <w:lang w:eastAsia="cs-CZ"/>
        </w:rPr>
      </w:pPr>
      <w:r>
        <w:rPr>
          <w:rFonts w:ascii="Arial" w:eastAsia="Times New Roman" w:hAnsi="Arial" w:cs="Arial"/>
          <w:b/>
          <w:bCs/>
          <w:color w:val="08A8F8"/>
          <w:kern w:val="0"/>
          <w:lang w:eastAsia="cs-CZ"/>
        </w:rPr>
        <w:t>Účinnost</w:t>
      </w:r>
    </w:p>
    <w:p w14:paraId="18B36151"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Tento zákon nabývá účinnosti prvním dnem druhého kalendářního měsíce následujícího po dni jeho vyhlášení.</w:t>
      </w:r>
    </w:p>
    <w:p w14:paraId="18B36152" w14:textId="77777777" w:rsidR="00D95F51" w:rsidRDefault="00903732">
      <w:pPr>
        <w:shd w:val="clear" w:color="auto" w:fill="FFFFFF"/>
        <w:spacing w:before="240" w:after="0" w:line="240" w:lineRule="auto"/>
      </w:pPr>
      <w:r>
        <w:rPr>
          <w:rFonts w:ascii="Arial" w:eastAsia="Times New Roman" w:hAnsi="Arial" w:cs="Arial"/>
          <w:noProof/>
          <w:color w:val="000000"/>
          <w:kern w:val="0"/>
          <w:sz w:val="20"/>
          <w:szCs w:val="20"/>
          <w:lang w:eastAsia="cs-CZ"/>
        </w:rPr>
        <mc:AlternateContent>
          <mc:Choice Requires="wps">
            <w:drawing>
              <wp:inline distT="0" distB="0" distL="0" distR="0" wp14:anchorId="18B3600E" wp14:editId="18B3600F">
                <wp:extent cx="8477246" cy="19046"/>
                <wp:effectExtent l="0" t="0" r="0" b="0"/>
                <wp:docPr id="1060919119" name="Horizontal Line 3"/>
                <wp:cNvGraphicFramePr/>
                <a:graphic xmlns:a="http://schemas.openxmlformats.org/drawingml/2006/main">
                  <a:graphicData uri="http://schemas.microsoft.com/office/word/2010/wordprocessingShape">
                    <wps:wsp>
                      <wps:cNvSpPr/>
                      <wps:spPr>
                        <a:xfrm>
                          <a:off x="0" y="0"/>
                          <a:ext cx="8477246" cy="19046"/>
                        </a:xfrm>
                        <a:prstGeom prst="rect">
                          <a:avLst/>
                        </a:prstGeom>
                        <a:solidFill>
                          <a:srgbClr val="E0E0E0"/>
                        </a:solidFill>
                        <a:ln cap="flat">
                          <a:noFill/>
                          <a:prstDash val="solid"/>
                        </a:ln>
                      </wps:spPr>
                      <wps:bodyPr lIns="0" tIns="0" rIns="0" bIns="0"/>
                    </wps:wsp>
                  </a:graphicData>
                </a:graphic>
              </wp:inline>
            </w:drawing>
          </mc:Choice>
          <mc:Fallback>
            <w:pict>
              <v:rect w14:anchorId="79616981" id="Horizontal Line 3" o:spid="_x0000_s1026" style="width:667.5pt;height: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AzQkgEAACkDAAAOAAAAZHJzL2Uyb0RvYy54bWysUttO4zAQfV+Jf7D8TpNWCNioKQ8UViuh&#10;XSTgA1zHbiz5phnTtH/P2E1bLm8IRXKO7ZnjOWdmfrN1lm0UoAm+5dNJzZnyMnTGr1v+8nx/fs0Z&#10;JuE7YYNXLd8p5DeLs1/zITZqFvpgOwWMSDw2Q2x5n1Jsqgplr5zASYjK06UO4ESiLayrDsRA7M5W&#10;s7q+rIYAXYQgFSKdLveXfFH4tVYy/dcaVWK25VRbKiuUdZXXajEXzRpE7I0cyxDfqMIJ4+nRI9VS&#10;JMFewXyhckZCwKDTRAZXBa2NVEUDqZnWn9Q89SKqooXMwXi0CX+OVv7bPMVHIBuGiA0SzCq2Glz+&#10;U31sW8zaHc1S28QkHV5fXF3NLi45k3Q3/V0TJJbqlBwB0x8VHMug5UC9KBaJzQOmfeghJL+FwZru&#10;3lhbNrBe3VpgG0F9u6vzN7J/CLOeSUFTo63Yc/uQGUpTM/dSYL/nKGkjhfVU50luRqvQ7R6B2b+e&#10;vM1zcgBwAKsR5MJzBvWjqB1nJzf8/b5EnSZ88QYAAP//AwBQSwMEFAAGAAgAAAAhAGZYye7aAAAA&#10;BAEAAA8AAABkcnMvZG93bnJldi54bWxMj8FOwzAQRO9I/IO1SFwq6pQIhNI4VYTEhQOiKdy38TYJ&#10;2OtgO234e1wucBlpNKuZt+VmtkYcyYfBsYLVMgNB3Do9cKfgbfd08wAiRGSNxjEp+KYAm+ryosRC&#10;uxNv6djETqQSDgUq6GMcCylD25PFsHQjccoOzluMyfpOao+nVG6NvM2ye2lx4LTQ40iPPbWfzWQV&#10;TI0Zm4+d277ic7d4r1cvtf9aKHV9NddrEJHm+HcMZ/yEDlVi2ruJdRBGQXok/uo5y/O75PcK8gxk&#10;Vcr/8NUPAAAA//8DAFBLAQItABQABgAIAAAAIQC2gziS/gAAAOEBAAATAAAAAAAAAAAAAAAAAAAA&#10;AABbQ29udGVudF9UeXBlc10ueG1sUEsBAi0AFAAGAAgAAAAhADj9If/WAAAAlAEAAAsAAAAAAAAA&#10;AAAAAAAALwEAAF9yZWxzLy5yZWxzUEsBAi0AFAAGAAgAAAAhADkYDNCSAQAAKQMAAA4AAAAAAAAA&#10;AAAAAAAALgIAAGRycy9lMm9Eb2MueG1sUEsBAi0AFAAGAAgAAAAhAGZYye7aAAAABAEAAA8AAAAA&#10;AAAAAAAAAAAA7AMAAGRycy9kb3ducmV2LnhtbFBLBQYAAAAABAAEAPMAAADzBAAAAAA=&#10;" fillcolor="#e0e0e0" stroked="f">
                <v:textbox inset="0,0,0,0"/>
                <w10:anchorlock/>
              </v:rect>
            </w:pict>
          </mc:Fallback>
        </mc:AlternateContent>
      </w:r>
    </w:p>
    <w:p w14:paraId="18B36153"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v z. Kovářová v. r.</w:t>
      </w:r>
    </w:p>
    <w:p w14:paraId="18B36154"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Pavel v. r.</w:t>
      </w:r>
    </w:p>
    <w:p w14:paraId="18B36155" w14:textId="77777777" w:rsidR="00D95F51" w:rsidRDefault="00903732">
      <w:pPr>
        <w:shd w:val="clear" w:color="auto" w:fill="FFFFFF"/>
        <w:spacing w:after="0" w:line="240" w:lineRule="auto"/>
        <w:jc w:val="both"/>
        <w:rPr>
          <w:rFonts w:ascii="Arial" w:eastAsia="Times New Roman" w:hAnsi="Arial" w:cs="Arial"/>
          <w:color w:val="000000"/>
          <w:kern w:val="0"/>
          <w:sz w:val="20"/>
          <w:szCs w:val="20"/>
          <w:lang w:eastAsia="cs-CZ"/>
        </w:rPr>
      </w:pPr>
      <w:r>
        <w:rPr>
          <w:rFonts w:ascii="Arial" w:eastAsia="Times New Roman" w:hAnsi="Arial" w:cs="Arial"/>
          <w:color w:val="000000"/>
          <w:kern w:val="0"/>
          <w:sz w:val="20"/>
          <w:szCs w:val="20"/>
          <w:lang w:eastAsia="cs-CZ"/>
        </w:rPr>
        <w:t>Fiala v. r.</w:t>
      </w:r>
    </w:p>
    <w:p w14:paraId="18B36156" w14:textId="77777777" w:rsidR="00D95F51" w:rsidRDefault="00903732">
      <w:pPr>
        <w:shd w:val="clear" w:color="auto" w:fill="FFFFFF"/>
        <w:spacing w:after="0" w:line="300" w:lineRule="atLeast"/>
        <w:outlineLvl w:val="3"/>
        <w:rPr>
          <w:rFonts w:ascii="Arial" w:eastAsia="Times New Roman" w:hAnsi="Arial" w:cs="Arial"/>
          <w:b/>
          <w:bCs/>
          <w:color w:val="070707"/>
          <w:kern w:val="0"/>
          <w:sz w:val="21"/>
          <w:szCs w:val="21"/>
          <w:lang w:eastAsia="cs-CZ"/>
        </w:rPr>
      </w:pPr>
      <w:r>
        <w:rPr>
          <w:rFonts w:ascii="Arial" w:eastAsia="Times New Roman" w:hAnsi="Arial" w:cs="Arial"/>
          <w:b/>
          <w:bCs/>
          <w:color w:val="070707"/>
          <w:kern w:val="0"/>
          <w:sz w:val="21"/>
          <w:szCs w:val="21"/>
          <w:lang w:eastAsia="cs-CZ"/>
        </w:rPr>
        <w:t>Poznámky pod čarou</w:t>
      </w:r>
    </w:p>
    <w:p w14:paraId="18B36157"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Směrnice Evropského parlamentu a Rady (EU) 2019/1937 ze dne 23. října 2019 o ochraně osob, které oznamují porušení práva Unie, v platném znění.</w:t>
      </w:r>
    </w:p>
    <w:p w14:paraId="18B36158"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2</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Článek 325 Smlouvy o fungování Evropské unie.</w:t>
      </w:r>
    </w:p>
    <w:p w14:paraId="18B36159"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3</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Článek 26 odst. 1 a 2 Smlouvy o fungování Evropské unie.</w:t>
      </w:r>
    </w:p>
    <w:p w14:paraId="18B3615A"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4</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221/1999 Sb., o vojácích z povolání, ve znění pozdějších předpisů.</w:t>
      </w:r>
      <w:r>
        <w:rPr>
          <w:rFonts w:ascii="Arial" w:eastAsia="Times New Roman" w:hAnsi="Arial" w:cs="Arial"/>
          <w:color w:val="000000"/>
          <w:kern w:val="0"/>
          <w:sz w:val="20"/>
          <w:szCs w:val="20"/>
          <w:lang w:eastAsia="cs-CZ"/>
        </w:rPr>
        <w:br/>
      </w:r>
      <w:r>
        <w:rPr>
          <w:rFonts w:ascii="Arial" w:eastAsia="Times New Roman" w:hAnsi="Arial" w:cs="Arial"/>
          <w:color w:val="000000"/>
          <w:kern w:val="0"/>
          <w:sz w:val="20"/>
          <w:szCs w:val="20"/>
          <w:lang w:eastAsia="cs-CZ"/>
        </w:rPr>
        <w:t>Zákon č. 361/2003 Sb., o služebním poměru příslušníků bezpečnostních sborů, ve znění pozdějších předpisů. Zákon č. 234/2014 Sb., o státní službě, ve znění pozdějších předpisů.</w:t>
      </w:r>
    </w:p>
    <w:p w14:paraId="18B3615B"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5</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w:t>
      </w:r>
      <w:r>
        <w:rPr>
          <w:rFonts w:ascii="Arial" w:eastAsia="Times New Roman" w:hAnsi="Arial" w:cs="Arial"/>
          <w:color w:val="000000"/>
          <w:kern w:val="0"/>
          <w:sz w:val="20"/>
          <w:szCs w:val="20"/>
          <w:lang w:eastAsia="cs-CZ"/>
        </w:rPr>
        <w:t>Zákon č. 412/2005 Sb., o ochraně utajovaných informací a o bezpečnostní způsobilosti, ve znění pozdějších předpisů.</w:t>
      </w:r>
    </w:p>
    <w:p w14:paraId="18B3615C"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6</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358/1992 Sb., o notářích a jejich činnosti (notářský řád), ve znění pozdějších předpisů.</w:t>
      </w:r>
    </w:p>
    <w:p w14:paraId="18B3615D"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7</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283/1993 Sb., o státním zas</w:t>
      </w:r>
      <w:r>
        <w:rPr>
          <w:rFonts w:ascii="Arial" w:eastAsia="Times New Roman" w:hAnsi="Arial" w:cs="Arial"/>
          <w:color w:val="000000"/>
          <w:kern w:val="0"/>
          <w:sz w:val="20"/>
          <w:szCs w:val="20"/>
          <w:lang w:eastAsia="cs-CZ"/>
        </w:rPr>
        <w:t>tupitelství, ve znění pozdějších předpisů.</w:t>
      </w:r>
    </w:p>
    <w:p w14:paraId="18B3615E"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8</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85/1996 Sb., o advokacii, ve znění pozdějších předpisů.</w:t>
      </w:r>
    </w:p>
    <w:p w14:paraId="18B3615F"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9</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120/2001 Sb., o soudních exekutorech a exekuční činnosti (exekuční řád) a o změně dalších zákonů, ve znění pozdějších předpisů.</w:t>
      </w:r>
    </w:p>
    <w:p w14:paraId="18B36160"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10</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w:t>
      </w:r>
      <w:r>
        <w:rPr>
          <w:rFonts w:ascii="Arial" w:eastAsia="Times New Roman" w:hAnsi="Arial" w:cs="Arial"/>
          <w:color w:val="000000"/>
          <w:kern w:val="0"/>
          <w:sz w:val="20"/>
          <w:szCs w:val="20"/>
          <w:lang w:eastAsia="cs-CZ"/>
        </w:rPr>
        <w:t>ákon č. 6/2002 Sb., o soudech, soudcích, přísedících a státní správě soudů a o změně některých dalších zákonů (zákon o soudech a soudcích), ve znění pozdějších předpisů.</w:t>
      </w:r>
    </w:p>
    <w:p w14:paraId="18B36161"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11</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Zákon č. 372/2011 Sb., o zdravotních službách a podmínkách jejich poskytování (zák</w:t>
      </w:r>
      <w:r>
        <w:rPr>
          <w:rFonts w:ascii="Arial" w:eastAsia="Times New Roman" w:hAnsi="Arial" w:cs="Arial"/>
          <w:color w:val="000000"/>
          <w:kern w:val="0"/>
          <w:sz w:val="20"/>
          <w:szCs w:val="20"/>
          <w:lang w:eastAsia="cs-CZ"/>
        </w:rPr>
        <w:t>on o zdravotních službách), ve znění pozdějších předpisů.</w:t>
      </w:r>
    </w:p>
    <w:p w14:paraId="18B36162"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12</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Například směrnice Evropského parlamentu a Rady 2009/81/ES ze dne 13. července 2009 o koordinaci postupů při zadávání některých zakázek na stavební práce, dodávky a služby zadávajícími orgány ne</w:t>
      </w:r>
      <w:r>
        <w:rPr>
          <w:rFonts w:ascii="Arial" w:eastAsia="Times New Roman" w:hAnsi="Arial" w:cs="Arial"/>
          <w:color w:val="000000"/>
          <w:kern w:val="0"/>
          <w:sz w:val="20"/>
          <w:szCs w:val="20"/>
          <w:lang w:eastAsia="cs-CZ"/>
        </w:rPr>
        <w:t>bo zadavateli v oblasti obrany a bezpečnosti a o změně směrnic 2004/17/ES a 2004/18/ES.</w:t>
      </w:r>
    </w:p>
    <w:p w14:paraId="18B36163"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13</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 7 odst. 1 písm. e) zákona č. 3/2002 Sb., o svobodě náboženského vyznání a postavení církví a náboženských společností a o změně některých zákonů (zákon o církvích</w:t>
      </w:r>
      <w:r>
        <w:rPr>
          <w:rFonts w:ascii="Arial" w:eastAsia="Times New Roman" w:hAnsi="Arial" w:cs="Arial"/>
          <w:color w:val="000000"/>
          <w:kern w:val="0"/>
          <w:sz w:val="20"/>
          <w:szCs w:val="20"/>
          <w:lang w:eastAsia="cs-CZ"/>
        </w:rPr>
        <w:t xml:space="preserve"> a náboženských společnostech), ve znění pozdějších předpisů.</w:t>
      </w:r>
    </w:p>
    <w:p w14:paraId="18B36164"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14</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Například § 31a zákona č. 82/1998 Sb., o odpovědnosti za škodu způsobenou při výkonu veřejné moci rozhodnutím nebo nesprávným úředním postupem a o změně zákona České národní rady č. 358/1992</w:t>
      </w:r>
      <w:r>
        <w:rPr>
          <w:rFonts w:ascii="Arial" w:eastAsia="Times New Roman" w:hAnsi="Arial" w:cs="Arial"/>
          <w:color w:val="000000"/>
          <w:kern w:val="0"/>
          <w:sz w:val="20"/>
          <w:szCs w:val="20"/>
          <w:lang w:eastAsia="cs-CZ"/>
        </w:rPr>
        <w:t xml:space="preserve"> Sb., o notářích a jejich činnosti (notářský řád).</w:t>
      </w:r>
    </w:p>
    <w:p w14:paraId="18B36165" w14:textId="77777777" w:rsidR="00D95F51" w:rsidRDefault="00903732">
      <w:pPr>
        <w:shd w:val="clear" w:color="auto" w:fill="FFFFFF"/>
        <w:spacing w:after="0" w:line="240" w:lineRule="auto"/>
        <w:jc w:val="both"/>
      </w:pPr>
      <w:r>
        <w:rPr>
          <w:rFonts w:ascii="Arial" w:eastAsia="Times New Roman" w:hAnsi="Arial" w:cs="Arial"/>
          <w:b/>
          <w:bCs/>
          <w:color w:val="000000"/>
          <w:kern w:val="0"/>
          <w:sz w:val="20"/>
          <w:szCs w:val="20"/>
          <w:vertAlign w:val="superscript"/>
          <w:lang w:eastAsia="cs-CZ"/>
        </w:rPr>
        <w:t>15</w:t>
      </w:r>
      <w:r>
        <w:rPr>
          <w:rFonts w:ascii="Arial" w:eastAsia="Times New Roman" w:hAnsi="Arial" w:cs="Arial"/>
          <w:b/>
          <w:bCs/>
          <w:color w:val="000000"/>
          <w:kern w:val="0"/>
          <w:sz w:val="20"/>
          <w:szCs w:val="20"/>
          <w:lang w:eastAsia="cs-CZ"/>
        </w:rPr>
        <w:t>)</w:t>
      </w:r>
      <w:r>
        <w:rPr>
          <w:rFonts w:ascii="Arial" w:eastAsia="Times New Roman" w:hAnsi="Arial" w:cs="Arial"/>
          <w:color w:val="000000"/>
          <w:kern w:val="0"/>
          <w:sz w:val="20"/>
          <w:szCs w:val="20"/>
          <w:lang w:eastAsia="cs-CZ"/>
        </w:rPr>
        <w:t> Nařízení Evropského parlamentu a Rady (EU) č. 648/2012 ze dne 4. července 2012 o OTC derivátech, ústředních protistranách a registrech obchodních údajů, v platném znění.</w:t>
      </w:r>
    </w:p>
    <w:p w14:paraId="18B36166" w14:textId="77777777" w:rsidR="00D95F51" w:rsidRDefault="00D95F51"/>
    <w:sectPr w:rsidR="00D95F5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36014" w14:textId="77777777" w:rsidR="00000000" w:rsidRDefault="00903732">
      <w:pPr>
        <w:spacing w:after="0" w:line="240" w:lineRule="auto"/>
      </w:pPr>
      <w:r>
        <w:separator/>
      </w:r>
    </w:p>
  </w:endnote>
  <w:endnote w:type="continuationSeparator" w:id="0">
    <w:p w14:paraId="18B36016" w14:textId="77777777" w:rsidR="00000000" w:rsidRDefault="00903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36010" w14:textId="77777777" w:rsidR="00000000" w:rsidRDefault="00903732">
      <w:pPr>
        <w:spacing w:after="0" w:line="240" w:lineRule="auto"/>
      </w:pPr>
      <w:r>
        <w:rPr>
          <w:color w:val="000000"/>
        </w:rPr>
        <w:separator/>
      </w:r>
    </w:p>
  </w:footnote>
  <w:footnote w:type="continuationSeparator" w:id="0">
    <w:p w14:paraId="18B36012" w14:textId="77777777" w:rsidR="00000000" w:rsidRDefault="009037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D95F51"/>
    <w:rsid w:val="00903732"/>
    <w:rsid w:val="00D95F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600A"/>
  <w15:docId w15:val="{C19D54E6-5706-43D0-A136-2C9D83F51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kern w:val="3"/>
        <w:sz w:val="22"/>
        <w:szCs w:val="22"/>
        <w:lang w:val="cs-CZ"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style>
  <w:style w:type="paragraph" w:styleId="Nadpis3">
    <w:name w:val="heading 3"/>
    <w:basedOn w:val="Normln"/>
    <w:uiPriority w:val="9"/>
    <w:semiHidden/>
    <w:unhideWhenUsed/>
    <w:qFormat/>
    <w:pPr>
      <w:spacing w:before="100" w:after="100" w:line="240" w:lineRule="auto"/>
      <w:outlineLvl w:val="2"/>
    </w:pPr>
    <w:rPr>
      <w:rFonts w:ascii="Times New Roman" w:eastAsia="Times New Roman" w:hAnsi="Times New Roman"/>
      <w:b/>
      <w:bCs/>
      <w:kern w:val="0"/>
      <w:sz w:val="27"/>
      <w:szCs w:val="27"/>
      <w:lang w:eastAsia="cs-CZ"/>
    </w:rPr>
  </w:style>
  <w:style w:type="paragraph" w:styleId="Nadpis4">
    <w:name w:val="heading 4"/>
    <w:basedOn w:val="Normln"/>
    <w:uiPriority w:val="9"/>
    <w:semiHidden/>
    <w:unhideWhenUsed/>
    <w:qFormat/>
    <w:pPr>
      <w:spacing w:before="100" w:after="100" w:line="240" w:lineRule="auto"/>
      <w:outlineLvl w:val="3"/>
    </w:pPr>
    <w:rPr>
      <w:rFonts w:ascii="Times New Roman" w:eastAsia="Times New Roman" w:hAnsi="Times New Roman"/>
      <w:b/>
      <w:bCs/>
      <w:kern w:val="0"/>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rPr>
      <w:rFonts w:ascii="Times New Roman" w:eastAsia="Times New Roman" w:hAnsi="Times New Roman" w:cs="Times New Roman"/>
      <w:b/>
      <w:bCs/>
      <w:kern w:val="0"/>
      <w:sz w:val="27"/>
      <w:szCs w:val="27"/>
      <w:lang w:eastAsia="cs-CZ"/>
    </w:rPr>
  </w:style>
  <w:style w:type="character" w:customStyle="1" w:styleId="Nadpis4Char">
    <w:name w:val="Nadpis 4 Char"/>
    <w:basedOn w:val="Standardnpsmoodstavce"/>
    <w:rPr>
      <w:rFonts w:ascii="Times New Roman" w:eastAsia="Times New Roman" w:hAnsi="Times New Roman" w:cs="Times New Roman"/>
      <w:b/>
      <w:bCs/>
      <w:kern w:val="0"/>
      <w:sz w:val="24"/>
      <w:szCs w:val="24"/>
      <w:lang w:eastAsia="cs-CZ"/>
    </w:rPr>
  </w:style>
  <w:style w:type="paragraph" w:customStyle="1" w:styleId="l1">
    <w:name w:val="l1"/>
    <w:basedOn w:val="Normln"/>
    <w:pPr>
      <w:spacing w:before="100" w:after="100" w:line="240" w:lineRule="auto"/>
    </w:pPr>
    <w:rPr>
      <w:rFonts w:ascii="Times New Roman" w:eastAsia="Times New Roman" w:hAnsi="Times New Roman"/>
      <w:kern w:val="0"/>
      <w:sz w:val="24"/>
      <w:szCs w:val="24"/>
      <w:lang w:eastAsia="cs-CZ"/>
    </w:rPr>
  </w:style>
  <w:style w:type="paragraph" w:customStyle="1" w:styleId="cast">
    <w:name w:val="cast"/>
    <w:basedOn w:val="Normln"/>
    <w:pPr>
      <w:spacing w:before="100" w:after="100" w:line="240" w:lineRule="auto"/>
    </w:pPr>
    <w:rPr>
      <w:rFonts w:ascii="Times New Roman" w:eastAsia="Times New Roman" w:hAnsi="Times New Roman"/>
      <w:kern w:val="0"/>
      <w:sz w:val="24"/>
      <w:szCs w:val="24"/>
      <w:lang w:eastAsia="cs-CZ"/>
    </w:rPr>
  </w:style>
  <w:style w:type="paragraph" w:customStyle="1" w:styleId="para">
    <w:name w:val="para"/>
    <w:basedOn w:val="Normln"/>
    <w:pPr>
      <w:spacing w:before="100" w:after="100" w:line="240" w:lineRule="auto"/>
    </w:pPr>
    <w:rPr>
      <w:rFonts w:ascii="Times New Roman" w:eastAsia="Times New Roman" w:hAnsi="Times New Roman"/>
      <w:kern w:val="0"/>
      <w:sz w:val="24"/>
      <w:szCs w:val="24"/>
      <w:lang w:eastAsia="cs-CZ"/>
    </w:rPr>
  </w:style>
  <w:style w:type="paragraph" w:customStyle="1" w:styleId="l3">
    <w:name w:val="l3"/>
    <w:basedOn w:val="Normln"/>
    <w:pPr>
      <w:spacing w:before="100" w:after="100" w:line="240" w:lineRule="auto"/>
    </w:pPr>
    <w:rPr>
      <w:rFonts w:ascii="Times New Roman" w:eastAsia="Times New Roman" w:hAnsi="Times New Roman"/>
      <w:kern w:val="0"/>
      <w:sz w:val="24"/>
      <w:szCs w:val="24"/>
      <w:lang w:eastAsia="cs-CZ"/>
    </w:rPr>
  </w:style>
  <w:style w:type="character" w:styleId="Hypertextovodkaz">
    <w:name w:val="Hyperlink"/>
    <w:basedOn w:val="Standardnpsmoodstavce"/>
    <w:rPr>
      <w:color w:val="0000FF"/>
      <w:u w:val="single"/>
    </w:rPr>
  </w:style>
  <w:style w:type="paragraph" w:customStyle="1" w:styleId="l4">
    <w:name w:val="l4"/>
    <w:basedOn w:val="Normln"/>
    <w:pPr>
      <w:spacing w:before="100" w:after="100" w:line="240" w:lineRule="auto"/>
    </w:pPr>
    <w:rPr>
      <w:rFonts w:ascii="Times New Roman" w:eastAsia="Times New Roman" w:hAnsi="Times New Roman"/>
      <w:kern w:val="0"/>
      <w:sz w:val="24"/>
      <w:szCs w:val="24"/>
      <w:lang w:eastAsia="cs-CZ"/>
    </w:rPr>
  </w:style>
  <w:style w:type="character" w:styleId="PromnnHTML">
    <w:name w:val="HTML Variable"/>
    <w:basedOn w:val="Standardnpsmoodstavce"/>
    <w:rPr>
      <w:i/>
      <w:iCs/>
    </w:rPr>
  </w:style>
  <w:style w:type="paragraph" w:customStyle="1" w:styleId="l5">
    <w:name w:val="l5"/>
    <w:basedOn w:val="Normln"/>
    <w:pPr>
      <w:spacing w:before="100" w:after="100" w:line="240" w:lineRule="auto"/>
    </w:pPr>
    <w:rPr>
      <w:rFonts w:ascii="Times New Roman" w:eastAsia="Times New Roman" w:hAnsi="Times New Roman"/>
      <w:kern w:val="0"/>
      <w:sz w:val="24"/>
      <w:szCs w:val="24"/>
      <w:lang w:eastAsia="cs-CZ"/>
    </w:rPr>
  </w:style>
  <w:style w:type="paragraph" w:customStyle="1" w:styleId="hlava">
    <w:name w:val="hlava"/>
    <w:basedOn w:val="Normln"/>
    <w:pPr>
      <w:spacing w:before="100" w:after="100" w:line="240" w:lineRule="auto"/>
    </w:pPr>
    <w:rPr>
      <w:rFonts w:ascii="Times New Roman" w:eastAsia="Times New Roman" w:hAnsi="Times New Roman"/>
      <w:kern w:val="0"/>
      <w:sz w:val="24"/>
      <w:szCs w:val="24"/>
      <w:lang w:eastAsia="cs-CZ"/>
    </w:rPr>
  </w:style>
  <w:style w:type="paragraph" w:customStyle="1" w:styleId="l6">
    <w:name w:val="l6"/>
    <w:basedOn w:val="Normln"/>
    <w:pPr>
      <w:spacing w:before="100" w:after="100" w:line="240" w:lineRule="auto"/>
    </w:pPr>
    <w:rPr>
      <w:rFonts w:ascii="Times New Roman" w:eastAsia="Times New Roman" w:hAnsi="Times New Roman"/>
      <w:kern w:val="0"/>
      <w:sz w:val="24"/>
      <w:szCs w:val="24"/>
      <w:lang w:eastAsia="cs-CZ"/>
    </w:rPr>
  </w:style>
  <w:style w:type="paragraph" w:customStyle="1" w:styleId="dil">
    <w:name w:val="dil"/>
    <w:basedOn w:val="Normln"/>
    <w:pPr>
      <w:spacing w:before="100" w:after="100" w:line="240" w:lineRule="auto"/>
    </w:pPr>
    <w:rPr>
      <w:rFonts w:ascii="Times New Roman" w:eastAsia="Times New Roman" w:hAnsi="Times New Roman"/>
      <w:kern w:val="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zakonyprolidi.cz/cs/2023-171#f7705551" TargetMode="External"/><Relationship Id="rId13" Type="http://schemas.openxmlformats.org/officeDocument/2006/relationships/hyperlink" Target="https://www.zakonyprolidi.cz/cs/2023-171#f7705556" TargetMode="External"/><Relationship Id="rId18" Type="http://schemas.openxmlformats.org/officeDocument/2006/relationships/hyperlink" Target="https://www.zakonyprolidi.cz/cs/2023-171#f7705561"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s://www.zakonyprolidi.cz/cs/2023-171#f7705550" TargetMode="External"/><Relationship Id="rId12" Type="http://schemas.openxmlformats.org/officeDocument/2006/relationships/hyperlink" Target="https://www.zakonyprolidi.cz/cs/2023-171#f7705555" TargetMode="External"/><Relationship Id="rId17" Type="http://schemas.openxmlformats.org/officeDocument/2006/relationships/hyperlink" Target="https://www.zakonyprolidi.cz/cs/2023-171#f7705560" TargetMode="External"/><Relationship Id="rId2" Type="http://schemas.openxmlformats.org/officeDocument/2006/relationships/settings" Target="settings.xml"/><Relationship Id="rId16" Type="http://schemas.openxmlformats.org/officeDocument/2006/relationships/hyperlink" Target="https://www.zakonyprolidi.cz/cs/2023-171#f7705559" TargetMode="External"/><Relationship Id="rId20" Type="http://schemas.openxmlformats.org/officeDocument/2006/relationships/hyperlink" Target="https://www.zakonyprolidi.cz/cs/2023-171#f7705563" TargetMode="External"/><Relationship Id="rId1" Type="http://schemas.openxmlformats.org/officeDocument/2006/relationships/styles" Target="styles.xml"/><Relationship Id="rId6" Type="http://schemas.openxmlformats.org/officeDocument/2006/relationships/hyperlink" Target="https://www.zakonyprolidi.cz/cs/2023-171#f7705549" TargetMode="External"/><Relationship Id="rId11" Type="http://schemas.openxmlformats.org/officeDocument/2006/relationships/hyperlink" Target="https://www.zakonyprolidi.cz/cs/2023-171#f7705554" TargetMode="External"/><Relationship Id="rId5" Type="http://schemas.openxmlformats.org/officeDocument/2006/relationships/endnotes" Target="endnotes.xml"/><Relationship Id="rId15" Type="http://schemas.openxmlformats.org/officeDocument/2006/relationships/hyperlink" Target="https://www.zakonyprolidi.cz/cs/2023-171#f7705558" TargetMode="External"/><Relationship Id="rId10" Type="http://schemas.openxmlformats.org/officeDocument/2006/relationships/hyperlink" Target="https://www.zakonyprolidi.cz/cs/2023-171#f7705553" TargetMode="External"/><Relationship Id="rId19" Type="http://schemas.openxmlformats.org/officeDocument/2006/relationships/hyperlink" Target="https://www.zakonyprolidi.cz/cs/2023-171#f7705562" TargetMode="External"/><Relationship Id="rId4" Type="http://schemas.openxmlformats.org/officeDocument/2006/relationships/footnotes" Target="footnotes.xml"/><Relationship Id="rId9" Type="http://schemas.openxmlformats.org/officeDocument/2006/relationships/hyperlink" Target="https://www.zakonyprolidi.cz/cs/2023-171#f7705552" TargetMode="External"/><Relationship Id="rId14" Type="http://schemas.openxmlformats.org/officeDocument/2006/relationships/hyperlink" Target="https://www.zakonyprolidi.cz/cs/2023-171#f7705557"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5516</Words>
  <Characters>32549</Characters>
  <Application>Microsoft Office Word</Application>
  <DocSecurity>0</DocSecurity>
  <Lines>271</Lines>
  <Paragraphs>75</Paragraphs>
  <ScaleCrop>false</ScaleCrop>
  <Company/>
  <LinksUpToDate>false</LinksUpToDate>
  <CharactersWithSpaces>37990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Žaneta Konečná</dc:creator>
  <dc:description/>
  <cp:lastModifiedBy>Žaneta Konečná</cp:lastModifiedBy>
  <cp:revision>2</cp:revision>
  <dcterms:created xsi:type="dcterms:W3CDTF">2023-08-06T08:48:00Z</dcterms:created>
  <dcterms:modified xsi:type="dcterms:W3CDTF">2023-08-06T08:48:00Z</dcterms:modified>
</cp:coreProperties>
</file>